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67E9" w14:textId="42024046" w:rsidR="009D70DB" w:rsidRPr="00983812" w:rsidRDefault="00013141" w:rsidP="003F24A8">
      <w:pPr>
        <w:pStyle w:val="Heading1"/>
        <w:jc w:val="center"/>
        <w:rPr>
          <w:b/>
          <w:bCs/>
          <w:color w:val="156082"/>
          <w:sz w:val="36"/>
          <w:szCs w:val="36"/>
        </w:rPr>
      </w:pPr>
      <w:r w:rsidRPr="00983812">
        <w:rPr>
          <w:b/>
          <w:bCs/>
          <w:color w:val="156082"/>
          <w:sz w:val="36"/>
          <w:szCs w:val="36"/>
        </w:rPr>
        <w:t>Competency Matrix</w:t>
      </w:r>
      <w:r w:rsidR="0059220C" w:rsidRPr="00983812">
        <w:rPr>
          <w:b/>
          <w:bCs/>
          <w:color w:val="156082"/>
          <w:sz w:val="36"/>
          <w:szCs w:val="36"/>
        </w:rPr>
        <w:t xml:space="preserve"> Template</w:t>
      </w:r>
    </w:p>
    <w:p w14:paraId="6997E65A" w14:textId="46AD6485" w:rsidR="00E95D6D" w:rsidRDefault="00013141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competency matrix is </w:t>
      </w:r>
      <w:r w:rsidR="00E95D6D">
        <w:rPr>
          <w:sz w:val="22"/>
          <w:szCs w:val="22"/>
        </w:rPr>
        <w:t xml:space="preserve">a table identifying the critical skills for an ABC and its members. The matrix can </w:t>
      </w:r>
      <w:r w:rsidR="003775FC">
        <w:rPr>
          <w:sz w:val="22"/>
          <w:szCs w:val="22"/>
        </w:rPr>
        <w:t>be used to i</w:t>
      </w:r>
      <w:r w:rsidR="003775FC" w:rsidRPr="002716E3">
        <w:rPr>
          <w:sz w:val="22"/>
          <w:szCs w:val="22"/>
        </w:rPr>
        <w:t xml:space="preserve">dentify areas where board development </w:t>
      </w:r>
      <w:r w:rsidR="003775FC">
        <w:rPr>
          <w:sz w:val="22"/>
          <w:szCs w:val="22"/>
        </w:rPr>
        <w:t xml:space="preserve">is </w:t>
      </w:r>
      <w:r w:rsidR="003775FC" w:rsidRPr="002716E3">
        <w:rPr>
          <w:sz w:val="22"/>
          <w:szCs w:val="22"/>
        </w:rPr>
        <w:t>needed</w:t>
      </w:r>
      <w:r w:rsidR="003775FC">
        <w:rPr>
          <w:sz w:val="22"/>
          <w:szCs w:val="22"/>
        </w:rPr>
        <w:t xml:space="preserve"> and</w:t>
      </w:r>
      <w:r w:rsidR="00E95D6D">
        <w:rPr>
          <w:sz w:val="22"/>
          <w:szCs w:val="22"/>
        </w:rPr>
        <w:t xml:space="preserve"> support recruitment and succession planning. </w:t>
      </w:r>
      <w:r w:rsidR="002038CC" w:rsidRPr="00115CBB">
        <w:rPr>
          <w:sz w:val="22"/>
          <w:szCs w:val="22"/>
        </w:rPr>
        <w:t>All ABCs are encouraged to engage in regular and ongoing succession planning</w:t>
      </w:r>
      <w:r w:rsidR="003775FC">
        <w:rPr>
          <w:sz w:val="22"/>
          <w:szCs w:val="22"/>
        </w:rPr>
        <w:t>, with support from their department</w:t>
      </w:r>
      <w:r w:rsidR="00565BD3">
        <w:rPr>
          <w:sz w:val="22"/>
          <w:szCs w:val="22"/>
        </w:rPr>
        <w:t xml:space="preserve"> as needed</w:t>
      </w:r>
      <w:r w:rsidR="002038CC" w:rsidRPr="00115CBB">
        <w:rPr>
          <w:sz w:val="22"/>
          <w:szCs w:val="22"/>
        </w:rPr>
        <w:t>.</w:t>
      </w:r>
    </w:p>
    <w:p w14:paraId="031D2B0F" w14:textId="01F16C3E" w:rsidR="00E95D6D" w:rsidRDefault="00565BD3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>For example, t</w:t>
      </w:r>
      <w:r w:rsidR="00E95D6D">
        <w:rPr>
          <w:sz w:val="22"/>
          <w:szCs w:val="22"/>
        </w:rPr>
        <w:t xml:space="preserve">he competency matrix should be maintained by </w:t>
      </w:r>
      <w:r w:rsidR="00FC410C">
        <w:rPr>
          <w:sz w:val="22"/>
          <w:szCs w:val="22"/>
        </w:rPr>
        <w:t>the</w:t>
      </w:r>
      <w:r w:rsidR="00E95D6D">
        <w:rPr>
          <w:sz w:val="22"/>
          <w:szCs w:val="22"/>
        </w:rPr>
        <w:t xml:space="preserve"> ABC</w:t>
      </w:r>
      <w:r w:rsidR="00FC410C">
        <w:rPr>
          <w:sz w:val="22"/>
          <w:szCs w:val="22"/>
        </w:rPr>
        <w:t xml:space="preserve"> and r</w:t>
      </w:r>
      <w:r w:rsidR="00E95D6D">
        <w:rPr>
          <w:sz w:val="22"/>
          <w:szCs w:val="22"/>
        </w:rPr>
        <w:t>eviewed prior to each recruitment campaign</w:t>
      </w:r>
      <w:r w:rsidR="00FC410C">
        <w:rPr>
          <w:sz w:val="22"/>
          <w:szCs w:val="22"/>
        </w:rPr>
        <w:t xml:space="preserve">, with </w:t>
      </w:r>
      <w:r w:rsidR="00E95D6D">
        <w:rPr>
          <w:sz w:val="22"/>
          <w:szCs w:val="22"/>
        </w:rPr>
        <w:t xml:space="preserve">updates submitted to the </w:t>
      </w:r>
      <w:r w:rsidR="00FC410C">
        <w:rPr>
          <w:sz w:val="22"/>
          <w:szCs w:val="22"/>
        </w:rPr>
        <w:t xml:space="preserve">department </w:t>
      </w:r>
      <w:r w:rsidR="00E95D6D">
        <w:rPr>
          <w:sz w:val="22"/>
          <w:szCs w:val="22"/>
        </w:rPr>
        <w:t>for approval</w:t>
      </w:r>
      <w:r w:rsidR="00FC410C">
        <w:rPr>
          <w:sz w:val="22"/>
          <w:szCs w:val="22"/>
        </w:rPr>
        <w:t xml:space="preserve"> as needed</w:t>
      </w:r>
      <w:r w:rsidR="00E95D6D">
        <w:rPr>
          <w:sz w:val="22"/>
          <w:szCs w:val="22"/>
        </w:rPr>
        <w:t xml:space="preserve">. </w:t>
      </w:r>
    </w:p>
    <w:p w14:paraId="0F8FF037" w14:textId="26182473" w:rsidR="0059220C" w:rsidRDefault="009D70DB" w:rsidP="00C758C7">
      <w:pPr>
        <w:jc w:val="both"/>
        <w:rPr>
          <w:sz w:val="22"/>
          <w:szCs w:val="22"/>
        </w:rPr>
      </w:pPr>
      <w:r w:rsidRPr="003F24A8">
        <w:rPr>
          <w:sz w:val="22"/>
          <w:szCs w:val="22"/>
        </w:rPr>
        <w:t>Th</w:t>
      </w:r>
      <w:r w:rsidR="0059220C">
        <w:rPr>
          <w:sz w:val="22"/>
          <w:szCs w:val="22"/>
        </w:rPr>
        <w:t>is template</w:t>
      </w:r>
      <w:r w:rsidRPr="003F24A8">
        <w:rPr>
          <w:sz w:val="22"/>
          <w:szCs w:val="22"/>
        </w:rPr>
        <w:t xml:space="preserve"> is not intended to be prescriptive and </w:t>
      </w:r>
      <w:r w:rsidR="003F24A8">
        <w:rPr>
          <w:sz w:val="22"/>
          <w:szCs w:val="22"/>
        </w:rPr>
        <w:t>should</w:t>
      </w:r>
      <w:r w:rsidRPr="003F24A8">
        <w:rPr>
          <w:sz w:val="22"/>
          <w:szCs w:val="22"/>
        </w:rPr>
        <w:t xml:space="preserve"> be adapted to</w:t>
      </w:r>
      <w:r w:rsidR="00E95D6D">
        <w:rPr>
          <w:sz w:val="22"/>
          <w:szCs w:val="22"/>
        </w:rPr>
        <w:t xml:space="preserve"> the needs of</w:t>
      </w:r>
      <w:r w:rsidRPr="003F24A8">
        <w:rPr>
          <w:sz w:val="22"/>
          <w:szCs w:val="22"/>
        </w:rPr>
        <w:t xml:space="preserve"> your ABC. </w:t>
      </w:r>
    </w:p>
    <w:p w14:paraId="5C37B573" w14:textId="77777777" w:rsidR="004C379E" w:rsidRPr="0047758A" w:rsidRDefault="004C379E" w:rsidP="00C758C7">
      <w:pPr>
        <w:jc w:val="both"/>
        <w:rPr>
          <w:b/>
          <w:bCs/>
          <w:sz w:val="22"/>
          <w:szCs w:val="22"/>
        </w:rPr>
      </w:pPr>
      <w:r w:rsidRPr="0047758A">
        <w:rPr>
          <w:b/>
          <w:bCs/>
          <w:sz w:val="22"/>
          <w:szCs w:val="22"/>
        </w:rPr>
        <w:t xml:space="preserve">Directions: </w:t>
      </w:r>
    </w:p>
    <w:p w14:paraId="7DB8B51C" w14:textId="77777777" w:rsidR="004C379E" w:rsidRDefault="004C379E" w:rsidP="0047758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4C379E">
        <w:rPr>
          <w:sz w:val="22"/>
          <w:szCs w:val="22"/>
        </w:rPr>
        <w:t xml:space="preserve">In the Background Information section enter the information as it relates to each member. </w:t>
      </w:r>
    </w:p>
    <w:p w14:paraId="665B8D3B" w14:textId="3D763FB1" w:rsidR="00191848" w:rsidRPr="0047758A" w:rsidRDefault="004C379E" w:rsidP="0047758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4C379E">
        <w:rPr>
          <w:sz w:val="22"/>
          <w:szCs w:val="22"/>
        </w:rPr>
        <w:t>In the Competencies section</w:t>
      </w:r>
      <w:r w:rsidR="0005418B">
        <w:rPr>
          <w:sz w:val="22"/>
          <w:szCs w:val="22"/>
        </w:rPr>
        <w:t xml:space="preserve"> enter the </w:t>
      </w:r>
      <w:r w:rsidR="0047758A">
        <w:rPr>
          <w:sz w:val="22"/>
          <w:szCs w:val="22"/>
        </w:rPr>
        <w:t>desired</w:t>
      </w:r>
      <w:r w:rsidR="00DC3255">
        <w:rPr>
          <w:sz w:val="22"/>
          <w:szCs w:val="22"/>
        </w:rPr>
        <w:t xml:space="preserve"> skills/experience</w:t>
      </w:r>
      <w:r w:rsidR="00191848">
        <w:rPr>
          <w:sz w:val="22"/>
          <w:szCs w:val="22"/>
        </w:rPr>
        <w:t>. The</w:t>
      </w:r>
      <w:r w:rsidR="0047758A">
        <w:rPr>
          <w:sz w:val="22"/>
          <w:szCs w:val="22"/>
        </w:rPr>
        <w:t>se</w:t>
      </w:r>
      <w:r w:rsidR="00191848">
        <w:rPr>
          <w:sz w:val="22"/>
          <w:szCs w:val="22"/>
        </w:rPr>
        <w:t xml:space="preserve"> should be consistent with those listed on the </w:t>
      </w:r>
      <w:hyperlink r:id="rId7" w:history="1">
        <w:r w:rsidR="00191848" w:rsidRPr="0005418B">
          <w:rPr>
            <w:rStyle w:val="Hyperlink"/>
            <w:sz w:val="22"/>
            <w:szCs w:val="22"/>
          </w:rPr>
          <w:t>ABC</w:t>
        </w:r>
        <w:r w:rsidR="00191848">
          <w:rPr>
            <w:rStyle w:val="Hyperlink"/>
            <w:sz w:val="22"/>
            <w:szCs w:val="22"/>
          </w:rPr>
          <w:t>’s</w:t>
        </w:r>
        <w:r w:rsidR="00191848" w:rsidRPr="0005418B">
          <w:rPr>
            <w:rStyle w:val="Hyperlink"/>
            <w:sz w:val="22"/>
            <w:szCs w:val="22"/>
          </w:rPr>
          <w:t xml:space="preserve"> Profile</w:t>
        </w:r>
      </w:hyperlink>
      <w:r w:rsidR="00191848">
        <w:rPr>
          <w:sz w:val="22"/>
          <w:szCs w:val="22"/>
        </w:rPr>
        <w:t>.</w:t>
      </w:r>
    </w:p>
    <w:p w14:paraId="4EDC200D" w14:textId="77777777" w:rsidR="005616CA" w:rsidRDefault="005616CA" w:rsidP="0047758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Add the names of all board members, you may want to include vacant positions as well by assigning them a blank line.</w:t>
      </w:r>
    </w:p>
    <w:p w14:paraId="0200F310" w14:textId="73DC8CC4" w:rsidR="005616CA" w:rsidRDefault="005616CA" w:rsidP="0047758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Through the </w:t>
      </w:r>
      <w:r w:rsidRPr="005616CA">
        <w:rPr>
          <w:sz w:val="22"/>
          <w:szCs w:val="22"/>
        </w:rPr>
        <w:t xml:space="preserve">board’s annual evaluation process, </w:t>
      </w:r>
      <w:r>
        <w:rPr>
          <w:sz w:val="22"/>
          <w:szCs w:val="22"/>
        </w:rPr>
        <w:t xml:space="preserve">ask members to self-assess their competencies </w:t>
      </w:r>
      <w:r w:rsidR="006E286A">
        <w:rPr>
          <w:sz w:val="22"/>
          <w:szCs w:val="22"/>
        </w:rPr>
        <w:t xml:space="preserve">(see ranking </w:t>
      </w:r>
      <w:r w:rsidR="00FC410C">
        <w:rPr>
          <w:sz w:val="22"/>
          <w:szCs w:val="22"/>
        </w:rPr>
        <w:t>suggestion</w:t>
      </w:r>
      <w:r w:rsidR="006E286A">
        <w:rPr>
          <w:sz w:val="22"/>
          <w:szCs w:val="22"/>
        </w:rPr>
        <w:t xml:space="preserve"> below)</w:t>
      </w:r>
      <w:r>
        <w:rPr>
          <w:sz w:val="22"/>
          <w:szCs w:val="22"/>
        </w:rPr>
        <w:t xml:space="preserve">. </w:t>
      </w:r>
    </w:p>
    <w:p w14:paraId="06675C5D" w14:textId="71B2F1A3" w:rsidR="006E286A" w:rsidRDefault="005616CA" w:rsidP="006E286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Review</w:t>
      </w:r>
      <w:r w:rsidR="003C191C" w:rsidRPr="002716E3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3C191C" w:rsidRPr="002716E3">
        <w:rPr>
          <w:sz w:val="22"/>
          <w:szCs w:val="22"/>
        </w:rPr>
        <w:t xml:space="preserve"> competencies</w:t>
      </w:r>
      <w:r>
        <w:rPr>
          <w:sz w:val="22"/>
          <w:szCs w:val="22"/>
        </w:rPr>
        <w:t xml:space="preserve"> as a board</w:t>
      </w:r>
      <w:r w:rsidR="003C191C" w:rsidRPr="002716E3">
        <w:rPr>
          <w:sz w:val="22"/>
          <w:szCs w:val="22"/>
        </w:rPr>
        <w:t>. I</w:t>
      </w:r>
      <w:r w:rsidR="00420BA2" w:rsidRPr="002716E3">
        <w:rPr>
          <w:sz w:val="22"/>
          <w:szCs w:val="22"/>
        </w:rPr>
        <w:t xml:space="preserve">dentify </w:t>
      </w:r>
      <w:r w:rsidR="004C379E" w:rsidRPr="002716E3">
        <w:rPr>
          <w:sz w:val="22"/>
          <w:szCs w:val="22"/>
        </w:rPr>
        <w:t>areas where board development or additional qualifications are needed</w:t>
      </w:r>
      <w:r w:rsidR="00420BA2" w:rsidRPr="002716E3">
        <w:rPr>
          <w:sz w:val="22"/>
          <w:szCs w:val="22"/>
        </w:rPr>
        <w:t xml:space="preserve"> and </w:t>
      </w:r>
      <w:r>
        <w:rPr>
          <w:sz w:val="22"/>
          <w:szCs w:val="22"/>
        </w:rPr>
        <w:t>discuss</w:t>
      </w:r>
      <w:r w:rsidR="00420BA2" w:rsidRPr="002716E3">
        <w:rPr>
          <w:sz w:val="22"/>
          <w:szCs w:val="22"/>
        </w:rPr>
        <w:t xml:space="preserve"> recruitment priorities</w:t>
      </w:r>
      <w:r w:rsidR="003C191C" w:rsidRPr="002716E3">
        <w:rPr>
          <w:sz w:val="22"/>
          <w:szCs w:val="22"/>
        </w:rPr>
        <w:t xml:space="preserve"> (</w:t>
      </w:r>
      <w:r w:rsidR="00FC410C">
        <w:rPr>
          <w:sz w:val="22"/>
          <w:szCs w:val="22"/>
        </w:rPr>
        <w:t xml:space="preserve">the </w:t>
      </w:r>
      <w:r w:rsidR="003C191C" w:rsidRPr="002716E3">
        <w:rPr>
          <w:sz w:val="22"/>
          <w:szCs w:val="22"/>
        </w:rPr>
        <w:t>competencies most required in new appointments)</w:t>
      </w:r>
      <w:r w:rsidR="00420BA2" w:rsidRPr="002716E3">
        <w:rPr>
          <w:sz w:val="22"/>
          <w:szCs w:val="22"/>
        </w:rPr>
        <w:t>.</w:t>
      </w:r>
      <w:r w:rsidR="002038CC">
        <w:rPr>
          <w:sz w:val="22"/>
          <w:szCs w:val="22"/>
        </w:rPr>
        <w:t xml:space="preserve"> </w:t>
      </w:r>
    </w:p>
    <w:p w14:paraId="1EB153EB" w14:textId="77777777" w:rsidR="00356A5C" w:rsidRDefault="00356A5C" w:rsidP="00356A5C">
      <w:pPr>
        <w:jc w:val="both"/>
        <w:rPr>
          <w:sz w:val="22"/>
          <w:szCs w:val="22"/>
        </w:rPr>
      </w:pPr>
    </w:p>
    <w:p w14:paraId="086ADCD8" w14:textId="7B808218" w:rsidR="00356A5C" w:rsidRPr="00356A5C" w:rsidRDefault="00356A5C" w:rsidP="00356A5C">
      <w:pPr>
        <w:jc w:val="both"/>
        <w:rPr>
          <w:sz w:val="22"/>
          <w:szCs w:val="22"/>
        </w:rPr>
      </w:pPr>
      <w:r w:rsidRPr="009E72AD">
        <w:rPr>
          <w:b/>
          <w:bCs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 w:rsidR="009E72AD">
        <w:rPr>
          <w:sz w:val="22"/>
          <w:szCs w:val="22"/>
        </w:rPr>
        <w:t>It is not expected that a member will</w:t>
      </w:r>
      <w:r>
        <w:rPr>
          <w:sz w:val="22"/>
          <w:szCs w:val="22"/>
        </w:rPr>
        <w:t xml:space="preserve"> have expertise or experience under all competencies. A member may only be proficient in one </w:t>
      </w:r>
      <w:r w:rsidR="009E72AD">
        <w:rPr>
          <w:sz w:val="22"/>
          <w:szCs w:val="22"/>
        </w:rPr>
        <w:t>competency</w:t>
      </w:r>
      <w:r w:rsidR="009E3446">
        <w:rPr>
          <w:sz w:val="22"/>
          <w:szCs w:val="22"/>
        </w:rPr>
        <w:t xml:space="preserve">, but it </w:t>
      </w:r>
      <w:r w:rsidR="009E72AD">
        <w:rPr>
          <w:sz w:val="22"/>
          <w:szCs w:val="22"/>
        </w:rPr>
        <w:t xml:space="preserve">is </w:t>
      </w:r>
      <w:r w:rsidR="009E3446">
        <w:rPr>
          <w:sz w:val="22"/>
          <w:szCs w:val="22"/>
        </w:rPr>
        <w:t xml:space="preserve">a </w:t>
      </w:r>
      <w:r w:rsidR="009E72AD">
        <w:rPr>
          <w:sz w:val="22"/>
          <w:szCs w:val="22"/>
        </w:rPr>
        <w:t xml:space="preserve">critical </w:t>
      </w:r>
      <w:r w:rsidR="009E3446">
        <w:rPr>
          <w:sz w:val="22"/>
          <w:szCs w:val="22"/>
        </w:rPr>
        <w:t xml:space="preserve">skill </w:t>
      </w:r>
      <w:r w:rsidR="009E72AD">
        <w:rPr>
          <w:sz w:val="22"/>
          <w:szCs w:val="22"/>
        </w:rPr>
        <w:t>to the ABC. If a member self-identifies a competency gap, it should</w:t>
      </w:r>
      <w:r>
        <w:rPr>
          <w:sz w:val="22"/>
          <w:szCs w:val="22"/>
        </w:rPr>
        <w:t xml:space="preserve"> not </w:t>
      </w:r>
      <w:r w:rsidR="009E72AD">
        <w:rPr>
          <w:sz w:val="22"/>
          <w:szCs w:val="22"/>
        </w:rPr>
        <w:t xml:space="preserve">be perceived as </w:t>
      </w:r>
      <w:r>
        <w:rPr>
          <w:sz w:val="22"/>
          <w:szCs w:val="22"/>
        </w:rPr>
        <w:t>a negative</w:t>
      </w:r>
      <w:r w:rsidR="009E3446">
        <w:rPr>
          <w:sz w:val="22"/>
          <w:szCs w:val="22"/>
        </w:rPr>
        <w:t xml:space="preserve"> or poor </w:t>
      </w:r>
      <w:r w:rsidR="009E72AD">
        <w:rPr>
          <w:sz w:val="22"/>
          <w:szCs w:val="22"/>
        </w:rPr>
        <w:t>assessment.</w:t>
      </w:r>
    </w:p>
    <w:p w14:paraId="5294A316" w14:textId="77777777" w:rsidR="00841A93" w:rsidRPr="006E286A" w:rsidRDefault="00841A93" w:rsidP="00841A93">
      <w:pPr>
        <w:pStyle w:val="ListParagraph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293E6B"/>
          <w:left w:val="single" w:sz="4" w:space="0" w:color="293E6B"/>
          <w:bottom w:val="single" w:sz="4" w:space="0" w:color="293E6B"/>
          <w:right w:val="single" w:sz="4" w:space="0" w:color="293E6B"/>
          <w:insideH w:val="single" w:sz="4" w:space="0" w:color="293E6B"/>
          <w:insideV w:val="single" w:sz="4" w:space="0" w:color="293E6B"/>
        </w:tblBorders>
        <w:tblLook w:val="00A0" w:firstRow="1" w:lastRow="0" w:firstColumn="1" w:lastColumn="0" w:noHBand="0" w:noVBand="0"/>
      </w:tblPr>
      <w:tblGrid>
        <w:gridCol w:w="2740"/>
        <w:gridCol w:w="798"/>
        <w:gridCol w:w="852"/>
        <w:gridCol w:w="850"/>
        <w:gridCol w:w="710"/>
        <w:gridCol w:w="1220"/>
        <w:gridCol w:w="826"/>
        <w:gridCol w:w="826"/>
        <w:gridCol w:w="826"/>
        <w:gridCol w:w="826"/>
        <w:gridCol w:w="826"/>
        <w:gridCol w:w="826"/>
        <w:gridCol w:w="824"/>
      </w:tblGrid>
      <w:tr w:rsidR="009B2D71" w:rsidRPr="00113D0C" w14:paraId="677D793D" w14:textId="77777777" w:rsidTr="00745B87">
        <w:trPr>
          <w:cantSplit/>
          <w:trHeight w:val="263"/>
          <w:tblHeader/>
        </w:trPr>
        <w:tc>
          <w:tcPr>
            <w:tcW w:w="5000" w:type="pct"/>
            <w:gridSpan w:val="13"/>
            <w:shd w:val="clear" w:color="auto" w:fill="156082" w:themeFill="accent1"/>
          </w:tcPr>
          <w:p w14:paraId="2F6241A7" w14:textId="77777777" w:rsidR="009B2D71" w:rsidRPr="00220643" w:rsidRDefault="009B2D71" w:rsidP="00745B87">
            <w:pPr>
              <w:spacing w:after="0" w:line="240" w:lineRule="auto"/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  <w:lastRenderedPageBreak/>
              <w:t xml:space="preserve">Current Board Competencies – refer to </w:t>
            </w:r>
            <w:hyperlink r:id="rId8" w:history="1">
              <w:r w:rsidRPr="00907B3F">
                <w:rPr>
                  <w:rStyle w:val="Hyperlink"/>
                  <w:b/>
                  <w:bCs/>
                  <w:color w:val="FFFFFF" w:themeColor="background1"/>
                  <w:sz w:val="20"/>
                  <w:szCs w:val="20"/>
                </w:rPr>
                <w:t>ABC Profile</w:t>
              </w:r>
            </w:hyperlink>
            <w:r w:rsidRPr="00907B3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286A" w:rsidRPr="00113D0C" w14:paraId="792DFF0B" w14:textId="77777777" w:rsidTr="006E286A">
        <w:trPr>
          <w:cantSplit/>
          <w:trHeight w:val="215"/>
          <w:tblHeader/>
        </w:trPr>
        <w:tc>
          <w:tcPr>
            <w:tcW w:w="1058" w:type="pct"/>
            <w:vMerge w:val="restart"/>
            <w:shd w:val="clear" w:color="auto" w:fill="156082" w:themeFill="accent1"/>
            <w:vAlign w:val="bottom"/>
          </w:tcPr>
          <w:p w14:paraId="53A0F446" w14:textId="066823E8" w:rsidR="006E286A" w:rsidRPr="00907B3F" w:rsidRDefault="006E286A" w:rsidP="00745B87">
            <w:pPr>
              <w:spacing w:line="259" w:lineRule="auto"/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  <w:t xml:space="preserve">Member </w:t>
            </w:r>
            <w:r w:rsidRPr="00907B3F"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2029" w:type="pct"/>
            <w:gridSpan w:val="6"/>
            <w:tcBorders>
              <w:right w:val="single" w:sz="12" w:space="0" w:color="auto"/>
            </w:tcBorders>
            <w:shd w:val="clear" w:color="auto" w:fill="156082" w:themeFill="accent1"/>
            <w:vAlign w:val="center"/>
          </w:tcPr>
          <w:p w14:paraId="72476003" w14:textId="77777777" w:rsidR="006E286A" w:rsidRPr="00907B3F" w:rsidRDefault="006E286A" w:rsidP="006E286A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  <w:t>Background Information</w:t>
            </w:r>
          </w:p>
        </w:tc>
        <w:tc>
          <w:tcPr>
            <w:tcW w:w="1913" w:type="pct"/>
            <w:gridSpan w:val="6"/>
            <w:tcBorders>
              <w:left w:val="single" w:sz="12" w:space="0" w:color="auto"/>
            </w:tcBorders>
            <w:shd w:val="clear" w:color="auto" w:fill="156082" w:themeFill="accent1"/>
            <w:vAlign w:val="center"/>
          </w:tcPr>
          <w:p w14:paraId="26EADD28" w14:textId="77777777" w:rsidR="006E286A" w:rsidRDefault="006E286A" w:rsidP="00745B8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  <w:t>Competencies</w:t>
            </w:r>
          </w:p>
          <w:p w14:paraId="45F8D80E" w14:textId="7433C3C2" w:rsidR="006E286A" w:rsidRPr="006E286A" w:rsidRDefault="006E286A" w:rsidP="00745B8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</w:pPr>
            <w:r w:rsidRPr="006E286A"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  <w:t>0 = None</w:t>
            </w:r>
          </w:p>
          <w:p w14:paraId="4526A148" w14:textId="228E3E4D" w:rsidR="006E286A" w:rsidRPr="006E286A" w:rsidRDefault="006E286A" w:rsidP="00745B8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</w:pPr>
            <w:r w:rsidRPr="006E286A"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  <w:t>1 = Needs development</w:t>
            </w:r>
          </w:p>
          <w:p w14:paraId="2D680680" w14:textId="54D87410" w:rsidR="006E286A" w:rsidRPr="006E286A" w:rsidRDefault="006E286A" w:rsidP="00745B8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</w:pPr>
            <w:r w:rsidRPr="006E286A"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  <w:t>2 = Proficient</w:t>
            </w:r>
          </w:p>
          <w:p w14:paraId="373B4E0C" w14:textId="06DF4C31" w:rsidR="006E286A" w:rsidRPr="00907B3F" w:rsidRDefault="006E286A" w:rsidP="00745B8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 w:rsidRPr="006E286A">
              <w:rPr>
                <w:rFonts w:cs="Calibri"/>
                <w:b/>
                <w:color w:val="FFFFFF" w:themeColor="background1"/>
                <w:sz w:val="16"/>
                <w:szCs w:val="16"/>
                <w:lang w:bidi="en-US"/>
              </w:rPr>
              <w:t xml:space="preserve">3 = Expert </w:t>
            </w:r>
          </w:p>
        </w:tc>
      </w:tr>
      <w:tr w:rsidR="009B2D71" w:rsidRPr="00113D0C" w14:paraId="5752BD13" w14:textId="77777777" w:rsidTr="009B2D71">
        <w:trPr>
          <w:cantSplit/>
          <w:trHeight w:val="1731"/>
        </w:trPr>
        <w:tc>
          <w:tcPr>
            <w:tcW w:w="1058" w:type="pct"/>
            <w:vMerge/>
            <w:shd w:val="clear" w:color="auto" w:fill="156082" w:themeFill="accent1"/>
            <w:tcMar>
              <w:left w:w="58" w:type="dxa"/>
              <w:right w:w="72" w:type="dxa"/>
            </w:tcMar>
            <w:vAlign w:val="bottom"/>
          </w:tcPr>
          <w:p w14:paraId="749E3D48" w14:textId="77777777" w:rsidR="009B2D71" w:rsidRPr="00907B3F" w:rsidRDefault="009B2D71" w:rsidP="00745B87">
            <w:pPr>
              <w:spacing w:line="259" w:lineRule="auto"/>
              <w:rPr>
                <w:rFonts w:eastAsia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08" w:type="pct"/>
            <w:textDirection w:val="btLr"/>
            <w:vAlign w:val="center"/>
          </w:tcPr>
          <w:p w14:paraId="75A1EFC2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sz w:val="20"/>
                <w:szCs w:val="20"/>
                <w:lang w:bidi="en-US"/>
              </w:rPr>
              <w:t xml:space="preserve">Position </w:t>
            </w:r>
          </w:p>
        </w:tc>
        <w:tc>
          <w:tcPr>
            <w:tcW w:w="329" w:type="pct"/>
            <w:shd w:val="clear" w:color="auto" w:fill="auto"/>
            <w:textDirection w:val="btLr"/>
            <w:vAlign w:val="center"/>
          </w:tcPr>
          <w:p w14:paraId="6077E860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sz w:val="20"/>
                <w:szCs w:val="20"/>
                <w:lang w:bidi="en-US"/>
              </w:rPr>
              <w:t>Appointment Date</w:t>
            </w:r>
          </w:p>
        </w:tc>
        <w:tc>
          <w:tcPr>
            <w:tcW w:w="328" w:type="pct"/>
            <w:textDirection w:val="btLr"/>
            <w:vAlign w:val="center"/>
          </w:tcPr>
          <w:p w14:paraId="731A914D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sz w:val="20"/>
                <w:szCs w:val="20"/>
                <w:lang w:bidi="en-US"/>
              </w:rPr>
              <w:t>Term Expiry Date</w:t>
            </w:r>
          </w:p>
        </w:tc>
        <w:tc>
          <w:tcPr>
            <w:tcW w:w="274" w:type="pct"/>
            <w:textDirection w:val="btLr"/>
          </w:tcPr>
          <w:p w14:paraId="5D451C6D" w14:textId="77777777" w:rsidR="009B2D71" w:rsidRPr="00907B3F" w:rsidRDefault="009B2D71" w:rsidP="00745B87">
            <w:pPr>
              <w:spacing w:after="0" w:line="240" w:lineRule="auto"/>
              <w:ind w:lef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Gender</w:t>
            </w:r>
          </w:p>
        </w:tc>
        <w:tc>
          <w:tcPr>
            <w:tcW w:w="471" w:type="pct"/>
            <w:textDirection w:val="btLr"/>
            <w:vAlign w:val="center"/>
          </w:tcPr>
          <w:p w14:paraId="3F605957" w14:textId="77777777" w:rsidR="009B2D71" w:rsidRPr="00907B3F" w:rsidRDefault="009B2D71" w:rsidP="00745B87">
            <w:pPr>
              <w:spacing w:after="0" w:line="240" w:lineRule="auto"/>
              <w:ind w:lef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 xml:space="preserve">Diversity </w:t>
            </w:r>
          </w:p>
          <w:p w14:paraId="6E502CFA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(Self-Identify)</w:t>
            </w:r>
          </w:p>
        </w:tc>
        <w:tc>
          <w:tcPr>
            <w:tcW w:w="319" w:type="pct"/>
            <w:tcBorders>
              <w:right w:val="single" w:sz="12" w:space="0" w:color="auto"/>
            </w:tcBorders>
            <w:textDirection w:val="btLr"/>
          </w:tcPr>
          <w:p w14:paraId="14DA72E0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Geographic Location</w:t>
            </w: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B75BF30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Competency 1</w:t>
            </w:r>
          </w:p>
        </w:tc>
        <w:tc>
          <w:tcPr>
            <w:tcW w:w="319" w:type="pct"/>
            <w:textDirection w:val="btLr"/>
            <w:vAlign w:val="center"/>
          </w:tcPr>
          <w:p w14:paraId="0F3456AD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Competency 2</w:t>
            </w:r>
          </w:p>
        </w:tc>
        <w:tc>
          <w:tcPr>
            <w:tcW w:w="319" w:type="pct"/>
            <w:textDirection w:val="btLr"/>
            <w:vAlign w:val="center"/>
          </w:tcPr>
          <w:p w14:paraId="65EDF433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Competency 3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14:paraId="74BE420F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Competency 4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</w:tcPr>
          <w:p w14:paraId="41F92B1E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Competency 5</w:t>
            </w:r>
          </w:p>
        </w:tc>
        <w:tc>
          <w:tcPr>
            <w:tcW w:w="318" w:type="pct"/>
            <w:textDirection w:val="btLr"/>
            <w:vAlign w:val="center"/>
          </w:tcPr>
          <w:p w14:paraId="0EF7E682" w14:textId="77777777" w:rsidR="009B2D71" w:rsidRPr="00907B3F" w:rsidRDefault="009B2D71" w:rsidP="00745B87">
            <w:pPr>
              <w:ind w:left="113" w:right="113"/>
              <w:rPr>
                <w:rFonts w:cs="Calibri"/>
                <w:b/>
                <w:bCs/>
                <w:sz w:val="20"/>
                <w:szCs w:val="20"/>
                <w:lang w:bidi="en-US"/>
              </w:rPr>
            </w:pPr>
            <w:r w:rsidRPr="00907B3F">
              <w:rPr>
                <w:rFonts w:cs="Calibri"/>
                <w:b/>
                <w:bCs/>
                <w:sz w:val="20"/>
                <w:szCs w:val="20"/>
                <w:lang w:bidi="en-US"/>
              </w:rPr>
              <w:t>Competency 6</w:t>
            </w:r>
          </w:p>
        </w:tc>
      </w:tr>
      <w:tr w:rsidR="009B2D71" w:rsidRPr="00113D0C" w14:paraId="56247757" w14:textId="77777777" w:rsidTr="009B2D71">
        <w:trPr>
          <w:cantSplit/>
          <w:trHeight w:val="393"/>
        </w:trPr>
        <w:tc>
          <w:tcPr>
            <w:tcW w:w="1058" w:type="pct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1C2C766B" w14:textId="7A6252CE" w:rsidR="009B2D71" w:rsidRPr="00356A5C" w:rsidRDefault="00356A5C" w:rsidP="00356A5C">
            <w:pPr>
              <w:spacing w:line="259" w:lineRule="auto"/>
              <w:rPr>
                <w:rFonts w:eastAsia="Calibri" w:cs="Calibri"/>
                <w:i/>
                <w:iCs/>
                <w:sz w:val="20"/>
                <w:szCs w:val="20"/>
              </w:rPr>
            </w:pPr>
            <w:r w:rsidRPr="00356A5C">
              <w:rPr>
                <w:rFonts w:eastAsia="Calibri" w:cs="Calibri"/>
                <w:i/>
                <w:iCs/>
                <w:sz w:val="20"/>
                <w:szCs w:val="20"/>
              </w:rPr>
              <w:t>Name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308" w:type="pct"/>
            <w:vAlign w:val="center"/>
          </w:tcPr>
          <w:p w14:paraId="70C7ABA7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7111C21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8" w:type="pct"/>
            <w:vAlign w:val="center"/>
          </w:tcPr>
          <w:p w14:paraId="2670FE93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274" w:type="pct"/>
          </w:tcPr>
          <w:p w14:paraId="57E3060C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471" w:type="pct"/>
            <w:vAlign w:val="center"/>
          </w:tcPr>
          <w:p w14:paraId="3B6BE07D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right w:val="single" w:sz="12" w:space="0" w:color="auto"/>
            </w:tcBorders>
          </w:tcPr>
          <w:p w14:paraId="348FE4FE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0A5FD" w14:textId="7D3F3E84" w:rsidR="009B2D71" w:rsidRPr="00907B3F" w:rsidRDefault="009B2D71" w:rsidP="00356A5C">
            <w:pPr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23FC99DA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2CA709DA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F31B8E1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18E4A8E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8" w:type="pct"/>
            <w:vAlign w:val="center"/>
          </w:tcPr>
          <w:p w14:paraId="5ACF19FA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</w:tr>
      <w:tr w:rsidR="009B2D71" w:rsidRPr="00113D0C" w14:paraId="5B2E69D1" w14:textId="77777777" w:rsidTr="009B2D71">
        <w:trPr>
          <w:cantSplit/>
          <w:trHeight w:val="64"/>
        </w:trPr>
        <w:tc>
          <w:tcPr>
            <w:tcW w:w="1058" w:type="pct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5003378B" w14:textId="401CCFDE" w:rsidR="009B2D71" w:rsidRPr="00356A5C" w:rsidRDefault="00356A5C" w:rsidP="00356A5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0356A5C">
              <w:rPr>
                <w:rFonts w:eastAsia="Calibri" w:cs="Calibri"/>
                <w:i/>
                <w:iCs/>
                <w:sz w:val="20"/>
                <w:szCs w:val="20"/>
              </w:rPr>
              <w:t xml:space="preserve">Name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8" w:type="pct"/>
            <w:vAlign w:val="center"/>
          </w:tcPr>
          <w:p w14:paraId="2676C1C3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4F42FC1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8" w:type="pct"/>
            <w:vAlign w:val="center"/>
          </w:tcPr>
          <w:p w14:paraId="16D8D7C2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274" w:type="pct"/>
          </w:tcPr>
          <w:p w14:paraId="17D9DC62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471" w:type="pct"/>
            <w:vAlign w:val="center"/>
          </w:tcPr>
          <w:p w14:paraId="1BE86A34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right w:val="single" w:sz="12" w:space="0" w:color="auto"/>
            </w:tcBorders>
          </w:tcPr>
          <w:p w14:paraId="3E3F151F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1A2400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26E3D065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0CBE759B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1B276A8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367EB91D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8" w:type="pct"/>
            <w:vAlign w:val="center"/>
          </w:tcPr>
          <w:p w14:paraId="36905C37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</w:tr>
      <w:tr w:rsidR="009B2D71" w:rsidRPr="00113D0C" w14:paraId="08F1A362" w14:textId="77777777" w:rsidTr="009B2D71">
        <w:trPr>
          <w:cantSplit/>
          <w:trHeight w:val="64"/>
        </w:trPr>
        <w:tc>
          <w:tcPr>
            <w:tcW w:w="1058" w:type="pct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1E9E6DD7" w14:textId="0E0B8E6A" w:rsidR="009B2D71" w:rsidRPr="00356A5C" w:rsidRDefault="00356A5C" w:rsidP="00356A5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0356A5C">
              <w:rPr>
                <w:rFonts w:eastAsia="Calibri" w:cs="Calibri"/>
                <w:i/>
                <w:iCs/>
                <w:sz w:val="20"/>
                <w:szCs w:val="20"/>
              </w:rPr>
              <w:t xml:space="preserve">Name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8" w:type="pct"/>
            <w:vAlign w:val="center"/>
          </w:tcPr>
          <w:p w14:paraId="3EE88EB2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AB72857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8" w:type="pct"/>
            <w:vAlign w:val="center"/>
          </w:tcPr>
          <w:p w14:paraId="5F937E1A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274" w:type="pct"/>
          </w:tcPr>
          <w:p w14:paraId="385985E2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471" w:type="pct"/>
            <w:vAlign w:val="center"/>
          </w:tcPr>
          <w:p w14:paraId="5D721228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right w:val="single" w:sz="12" w:space="0" w:color="auto"/>
            </w:tcBorders>
          </w:tcPr>
          <w:p w14:paraId="7C2F6750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9B5FA6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00B13940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29EE0CD7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C6F5D9D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47671648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18" w:type="pct"/>
            <w:vAlign w:val="center"/>
          </w:tcPr>
          <w:p w14:paraId="58CE99DD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</w:tr>
      <w:tr w:rsidR="009B2D71" w:rsidRPr="00113D0C" w14:paraId="6799820C" w14:textId="77777777" w:rsidTr="009B2D71">
        <w:trPr>
          <w:cantSplit/>
          <w:trHeight w:val="64"/>
        </w:trPr>
        <w:tc>
          <w:tcPr>
            <w:tcW w:w="1058" w:type="pct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39158FE3" w14:textId="55EA29FB" w:rsidR="009B2D71" w:rsidRPr="00356A5C" w:rsidRDefault="009E3446" w:rsidP="00356A5C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Vacancy</w:t>
            </w:r>
          </w:p>
        </w:tc>
        <w:tc>
          <w:tcPr>
            <w:tcW w:w="308" w:type="pct"/>
            <w:vAlign w:val="center"/>
          </w:tcPr>
          <w:p w14:paraId="0B3DD488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E0F0972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328" w:type="pct"/>
            <w:vAlign w:val="center"/>
          </w:tcPr>
          <w:p w14:paraId="01EA426B" w14:textId="77777777" w:rsidR="009B2D71" w:rsidRPr="00907B3F" w:rsidRDefault="009B2D71" w:rsidP="00745B87">
            <w:pPr>
              <w:jc w:val="center"/>
              <w:rPr>
                <w:rFonts w:cs="Calibri"/>
                <w:sz w:val="20"/>
                <w:szCs w:val="20"/>
                <w:lang w:bidi="en-US"/>
              </w:rPr>
            </w:pPr>
          </w:p>
        </w:tc>
        <w:tc>
          <w:tcPr>
            <w:tcW w:w="274" w:type="pct"/>
          </w:tcPr>
          <w:p w14:paraId="1302BAD8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471" w:type="pct"/>
            <w:vAlign w:val="center"/>
          </w:tcPr>
          <w:p w14:paraId="6AC6BE3F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right w:val="single" w:sz="12" w:space="0" w:color="auto"/>
            </w:tcBorders>
          </w:tcPr>
          <w:p w14:paraId="657D5632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6097CE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58AC72EE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vAlign w:val="center"/>
          </w:tcPr>
          <w:p w14:paraId="6AC1FE08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F3B767D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73D5D5F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318" w:type="pct"/>
            <w:vAlign w:val="center"/>
          </w:tcPr>
          <w:p w14:paraId="2833D5B0" w14:textId="77777777" w:rsidR="009B2D71" w:rsidRPr="00907B3F" w:rsidRDefault="009B2D71" w:rsidP="00745B87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9B2D71" w:rsidRPr="00113D0C" w14:paraId="354D0904" w14:textId="77777777" w:rsidTr="00745B87">
        <w:trPr>
          <w:cantSplit/>
          <w:trHeight w:val="197"/>
        </w:trPr>
        <w:tc>
          <w:tcPr>
            <w:tcW w:w="5000" w:type="pct"/>
            <w:gridSpan w:val="13"/>
            <w:shd w:val="clear" w:color="auto" w:fill="156082" w:themeFill="accent1"/>
          </w:tcPr>
          <w:p w14:paraId="7DFDB389" w14:textId="77777777" w:rsidR="009B2D71" w:rsidRPr="00907B3F" w:rsidRDefault="009B2D71" w:rsidP="00745B87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07B3F">
              <w:rPr>
                <w:b/>
                <w:bCs/>
                <w:color w:val="FFFFFF" w:themeColor="background1"/>
                <w:sz w:val="20"/>
                <w:szCs w:val="20"/>
              </w:rPr>
              <w:t xml:space="preserve">Gap Analysis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– Identify </w:t>
            </w:r>
            <w:r w:rsidRPr="00907B3F">
              <w:rPr>
                <w:b/>
                <w:bCs/>
                <w:color w:val="FFFFFF" w:themeColor="background1"/>
                <w:sz w:val="20"/>
                <w:szCs w:val="20"/>
              </w:rPr>
              <w:t>areas where board development or additional qualifications are needed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  <w:p w14:paraId="08DD853C" w14:textId="13B86AF0" w:rsidR="009B2D71" w:rsidRPr="00907B3F" w:rsidRDefault="009B2D71" w:rsidP="00745B87">
            <w:pPr>
              <w:pStyle w:val="NoSpacing"/>
              <w:rPr>
                <w:b/>
                <w:bCs/>
                <w:i/>
                <w:iCs/>
              </w:rPr>
            </w:pPr>
            <w:r w:rsidRPr="00907B3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Note: Updates to </w:t>
            </w:r>
            <w:r w:rsidR="00F25A86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the </w:t>
            </w:r>
            <w:r w:rsidR="00983C36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qualifications</w:t>
            </w:r>
            <w:r w:rsidR="00F25A86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on </w:t>
            </w:r>
            <w:r w:rsidRPr="00907B3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your ABC Profile require </w:t>
            </w:r>
            <w:r w:rsidR="006E286A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departmental </w:t>
            </w:r>
            <w:r w:rsidRPr="00907B3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approval.</w:t>
            </w:r>
            <w:r w:rsidR="003F7416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Engage with the department contact for your ABC as needed.</w:t>
            </w:r>
          </w:p>
        </w:tc>
      </w:tr>
      <w:tr w:rsidR="009B2D71" w:rsidRPr="00113D0C" w14:paraId="5AFB2937" w14:textId="77777777" w:rsidTr="00745B87">
        <w:trPr>
          <w:cantSplit/>
          <w:trHeight w:val="930"/>
        </w:trPr>
        <w:tc>
          <w:tcPr>
            <w:tcW w:w="5000" w:type="pct"/>
            <w:gridSpan w:val="13"/>
            <w:tcBorders>
              <w:bottom w:val="thickThinSmallGap" w:sz="12" w:space="0" w:color="auto"/>
            </w:tcBorders>
          </w:tcPr>
          <w:p w14:paraId="5EF43DFE" w14:textId="77777777" w:rsidR="009B2D71" w:rsidRPr="00220643" w:rsidRDefault="009B2D71" w:rsidP="00745B87">
            <w:pPr>
              <w:rPr>
                <w:rFonts w:cs="Calibri"/>
                <w:sz w:val="20"/>
                <w:szCs w:val="20"/>
                <w:lang w:bidi="en-US"/>
              </w:rPr>
            </w:pPr>
          </w:p>
        </w:tc>
      </w:tr>
    </w:tbl>
    <w:p w14:paraId="7D40BF8A" w14:textId="77777777" w:rsidR="006E286A" w:rsidRDefault="006E286A" w:rsidP="004E7928">
      <w:pPr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sz w:val="22"/>
          <w:szCs w:val="22"/>
          <w:lang w:eastAsia="en-CA"/>
          <w14:ligatures w14:val="none"/>
        </w:rPr>
      </w:pPr>
    </w:p>
    <w:p w14:paraId="6D657588" w14:textId="03521C73" w:rsidR="004E7928" w:rsidRPr="004E7928" w:rsidRDefault="004E7928" w:rsidP="004E7928">
      <w:pPr>
        <w:spacing w:after="0" w:line="240" w:lineRule="auto"/>
        <w:jc w:val="both"/>
        <w:rPr>
          <w:rFonts w:eastAsia="Times New Roman" w:cs="Helvetica"/>
          <w:b/>
          <w:bCs/>
          <w:color w:val="000000"/>
          <w:kern w:val="0"/>
          <w:sz w:val="22"/>
          <w:szCs w:val="22"/>
          <w:lang w:eastAsia="en-CA"/>
          <w14:ligatures w14:val="none"/>
        </w:rPr>
      </w:pPr>
      <w:r w:rsidRPr="004E7928">
        <w:rPr>
          <w:rFonts w:eastAsia="Times New Roman" w:cs="Helvetica"/>
          <w:b/>
          <w:bCs/>
          <w:color w:val="000000"/>
          <w:kern w:val="0"/>
          <w:sz w:val="22"/>
          <w:szCs w:val="22"/>
          <w:lang w:eastAsia="en-CA"/>
          <w14:ligatures w14:val="none"/>
        </w:rPr>
        <w:t>Diversity and Equity:</w:t>
      </w:r>
    </w:p>
    <w:p w14:paraId="3CA8E319" w14:textId="6DFC8ACD" w:rsidR="004E7928" w:rsidRPr="006A4279" w:rsidRDefault="004E7928" w:rsidP="004E7928">
      <w:pPr>
        <w:jc w:val="both"/>
        <w:rPr>
          <w:rFonts w:cs="Calibri"/>
          <w:b/>
          <w:bCs/>
          <w:sz w:val="22"/>
          <w:szCs w:val="22"/>
        </w:rPr>
      </w:pPr>
      <w:r w:rsidRPr="006A4279">
        <w:rPr>
          <w:rFonts w:cs="Arial"/>
          <w:sz w:val="22"/>
          <w:szCs w:val="22"/>
          <w:shd w:val="clear" w:color="auto" w:fill="FFFFFF"/>
        </w:rPr>
        <w:t>The Government of Nova Scotia has an employment equity policy and encourages people from diverse communities to apply to ABCs.  The following are examples of groups members may self-identify with:</w:t>
      </w:r>
    </w:p>
    <w:p w14:paraId="3B29A918" w14:textId="77777777" w:rsidR="004E7928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  <w:sectPr w:rsidR="004E7928" w:rsidSect="006974BD">
          <w:headerReference w:type="default" r:id="rId9"/>
          <w:footerReference w:type="default" r:id="rId10"/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D9A7A49" w14:textId="293946BD" w:rsidR="004E7928" w:rsidRPr="00DC3255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>A woman in a role in which women are under-represented</w:t>
      </w:r>
    </w:p>
    <w:p w14:paraId="7AFFC820" w14:textId="685242D6" w:rsidR="004E7928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 xml:space="preserve">A member of the </w:t>
      </w:r>
      <w:r w:rsidR="00841A93">
        <w:rPr>
          <w:rFonts w:cs="Calibri"/>
          <w:sz w:val="22"/>
          <w:szCs w:val="22"/>
        </w:rPr>
        <w:t>2S</w:t>
      </w:r>
      <w:r w:rsidRPr="00DC3255">
        <w:rPr>
          <w:rFonts w:cs="Calibri"/>
          <w:sz w:val="22"/>
          <w:szCs w:val="22"/>
        </w:rPr>
        <w:t>LGBT</w:t>
      </w:r>
      <w:r w:rsidR="00841A93">
        <w:rPr>
          <w:rFonts w:cs="Calibri"/>
          <w:sz w:val="22"/>
          <w:szCs w:val="22"/>
        </w:rPr>
        <w:t>QIA</w:t>
      </w:r>
      <w:r w:rsidRPr="00DC3255">
        <w:rPr>
          <w:rFonts w:cs="Calibri"/>
          <w:sz w:val="22"/>
          <w:szCs w:val="22"/>
        </w:rPr>
        <w:t>+ community</w:t>
      </w:r>
    </w:p>
    <w:p w14:paraId="64E17314" w14:textId="669D461D" w:rsidR="00841A93" w:rsidRPr="00841A93" w:rsidRDefault="00841A93" w:rsidP="00841A9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 xml:space="preserve">A </w:t>
      </w:r>
      <w:r>
        <w:rPr>
          <w:rFonts w:cs="Calibri"/>
          <w:sz w:val="22"/>
          <w:szCs w:val="22"/>
        </w:rPr>
        <w:t>person of colour</w:t>
      </w:r>
    </w:p>
    <w:p w14:paraId="41AD6DFC" w14:textId="2AA09DB8" w:rsidR="004E7928" w:rsidRPr="00DC3255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>A person with a disability</w:t>
      </w:r>
    </w:p>
    <w:p w14:paraId="356127DA" w14:textId="73F658F1" w:rsidR="004E7928" w:rsidRPr="00DC3255" w:rsidRDefault="00A20885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Mi’kmaq and Persons of </w:t>
      </w:r>
      <w:r w:rsidR="00841A93">
        <w:rPr>
          <w:rFonts w:cs="Calibri"/>
          <w:sz w:val="22"/>
          <w:szCs w:val="22"/>
        </w:rPr>
        <w:t>Indigenous</w:t>
      </w:r>
      <w:r>
        <w:rPr>
          <w:rFonts w:cs="Calibri"/>
          <w:sz w:val="22"/>
          <w:szCs w:val="22"/>
        </w:rPr>
        <w:t xml:space="preserve"> descent</w:t>
      </w:r>
    </w:p>
    <w:p w14:paraId="6B429EB9" w14:textId="06A129E2" w:rsidR="004E7928" w:rsidRPr="00DC3255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>African Nova Scotian</w:t>
      </w:r>
    </w:p>
    <w:p w14:paraId="75D018D0" w14:textId="2B7D52DC" w:rsidR="004E7928" w:rsidRPr="00DC3255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>Acadian</w:t>
      </w:r>
    </w:p>
    <w:p w14:paraId="4B54DC46" w14:textId="3A78AF70" w:rsidR="004E7928" w:rsidRPr="00DC3255" w:rsidRDefault="004E7928" w:rsidP="004E79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C3255">
        <w:rPr>
          <w:rFonts w:cs="Calibri"/>
          <w:sz w:val="22"/>
          <w:szCs w:val="22"/>
        </w:rPr>
        <w:t>Gaelic</w:t>
      </w:r>
    </w:p>
    <w:p w14:paraId="4848D53C" w14:textId="2724A0E4" w:rsidR="004E7928" w:rsidRPr="00841A93" w:rsidRDefault="00841A93" w:rsidP="00C758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  <w:sectPr w:rsidR="004E7928" w:rsidRPr="00841A93" w:rsidSect="004E7928">
          <w:type w:val="continuous"/>
          <w:pgSz w:w="15840" w:h="12240" w:orient="landscape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cs="Calibri"/>
          <w:sz w:val="22"/>
          <w:szCs w:val="22"/>
        </w:rPr>
        <w:t>Newcomer (</w:t>
      </w:r>
      <w:r w:rsidR="00A20885">
        <w:rPr>
          <w:rFonts w:cs="Calibri"/>
          <w:sz w:val="22"/>
          <w:szCs w:val="22"/>
        </w:rPr>
        <w:t>i</w:t>
      </w:r>
      <w:r>
        <w:rPr>
          <w:rFonts w:cs="Calibri"/>
          <w:sz w:val="22"/>
          <w:szCs w:val="22"/>
        </w:rPr>
        <w:t>mmigrant</w:t>
      </w:r>
      <w:r w:rsidR="00A20885">
        <w:rPr>
          <w:rFonts w:cs="Calibri"/>
          <w:sz w:val="22"/>
          <w:szCs w:val="22"/>
        </w:rPr>
        <w:t>s</w:t>
      </w:r>
      <w:r>
        <w:rPr>
          <w:rFonts w:cs="Calibri"/>
          <w:sz w:val="22"/>
          <w:szCs w:val="22"/>
        </w:rPr>
        <w:t xml:space="preserve"> or </w:t>
      </w:r>
      <w:r w:rsidR="00A20885">
        <w:rPr>
          <w:rFonts w:cs="Calibri"/>
          <w:sz w:val="22"/>
          <w:szCs w:val="22"/>
        </w:rPr>
        <w:t>r</w:t>
      </w:r>
      <w:r>
        <w:rPr>
          <w:rFonts w:cs="Calibri"/>
          <w:sz w:val="22"/>
          <w:szCs w:val="22"/>
        </w:rPr>
        <w:t>efugee</w:t>
      </w:r>
      <w:r w:rsidR="00A20885">
        <w:rPr>
          <w:rFonts w:cs="Calibri"/>
          <w:sz w:val="22"/>
          <w:szCs w:val="22"/>
        </w:rPr>
        <w:t>s</w:t>
      </w:r>
      <w:r>
        <w:rPr>
          <w:rFonts w:cs="Calibri"/>
          <w:sz w:val="22"/>
          <w:szCs w:val="22"/>
        </w:rPr>
        <w:t>)</w:t>
      </w:r>
    </w:p>
    <w:p w14:paraId="2C9E020B" w14:textId="1F93B4FD" w:rsidR="0005418B" w:rsidRDefault="0005418B" w:rsidP="00841A93">
      <w:pPr>
        <w:spacing w:after="0" w:line="240" w:lineRule="auto"/>
        <w:jc w:val="both"/>
        <w:rPr>
          <w:sz w:val="22"/>
          <w:szCs w:val="22"/>
        </w:rPr>
      </w:pPr>
    </w:p>
    <w:sectPr w:rsidR="0005418B" w:rsidSect="006974BD">
      <w:type w:val="continuous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071D" w14:textId="77777777" w:rsidR="0085467D" w:rsidRDefault="0085467D" w:rsidP="0085467D">
      <w:pPr>
        <w:spacing w:after="0" w:line="240" w:lineRule="auto"/>
      </w:pPr>
      <w:r>
        <w:separator/>
      </w:r>
    </w:p>
  </w:endnote>
  <w:endnote w:type="continuationSeparator" w:id="0">
    <w:p w14:paraId="524CFD1D" w14:textId="77777777" w:rsidR="0085467D" w:rsidRDefault="0085467D" w:rsidP="0085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373216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4D92340" w14:textId="4FA6D1FC" w:rsidR="00B53B14" w:rsidRPr="00B53B14" w:rsidRDefault="00B53B14">
        <w:pPr>
          <w:pStyle w:val="Footer"/>
          <w:jc w:val="right"/>
          <w:rPr>
            <w:sz w:val="22"/>
            <w:szCs w:val="22"/>
          </w:rPr>
        </w:pPr>
        <w:r w:rsidRPr="00B53B14">
          <w:rPr>
            <w:sz w:val="22"/>
            <w:szCs w:val="22"/>
          </w:rPr>
          <w:fldChar w:fldCharType="begin"/>
        </w:r>
        <w:r w:rsidRPr="00B53B14">
          <w:rPr>
            <w:sz w:val="22"/>
            <w:szCs w:val="22"/>
          </w:rPr>
          <w:instrText xml:space="preserve"> PAGE   \* MERGEFORMAT </w:instrText>
        </w:r>
        <w:r w:rsidRPr="00B53B14">
          <w:rPr>
            <w:sz w:val="22"/>
            <w:szCs w:val="22"/>
          </w:rPr>
          <w:fldChar w:fldCharType="separate"/>
        </w:r>
        <w:r w:rsidRPr="00B53B14">
          <w:rPr>
            <w:noProof/>
            <w:sz w:val="22"/>
            <w:szCs w:val="22"/>
          </w:rPr>
          <w:t>2</w:t>
        </w:r>
        <w:r w:rsidRPr="00B53B14">
          <w:rPr>
            <w:noProof/>
            <w:sz w:val="22"/>
            <w:szCs w:val="22"/>
          </w:rPr>
          <w:fldChar w:fldCharType="end"/>
        </w:r>
      </w:p>
    </w:sdtContent>
  </w:sdt>
  <w:p w14:paraId="7F29076A" w14:textId="77777777" w:rsidR="003F24A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4AA1" w14:textId="77777777" w:rsidR="0085467D" w:rsidRDefault="0085467D" w:rsidP="0085467D">
      <w:pPr>
        <w:spacing w:after="0" w:line="240" w:lineRule="auto"/>
      </w:pPr>
      <w:r>
        <w:separator/>
      </w:r>
    </w:p>
  </w:footnote>
  <w:footnote w:type="continuationSeparator" w:id="0">
    <w:p w14:paraId="21E8EBAD" w14:textId="77777777" w:rsidR="0085467D" w:rsidRDefault="0085467D" w:rsidP="0085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C0B6" w14:textId="179252CF" w:rsidR="0085467D" w:rsidRDefault="009E3446">
    <w:pPr>
      <w:pStyle w:val="Header"/>
    </w:pPr>
    <w:sdt>
      <w:sdtPr>
        <w:id w:val="-23501635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BD8B3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467D">
      <w:rPr>
        <w:noProof/>
      </w:rPr>
      <mc:AlternateContent>
        <mc:Choice Requires="wps">
          <w:drawing>
            <wp:inline distT="0" distB="0" distL="0" distR="0" wp14:anchorId="0FDDA07C" wp14:editId="11BA924E">
              <wp:extent cx="304800" cy="304800"/>
              <wp:effectExtent l="0" t="0" r="0" b="0"/>
              <wp:docPr id="2038024794" name="Rectangle 3" descr="Government of Nova Scot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BB56AE6" id="Rectangle 3" o:spid="_x0000_s1026" alt="Government of Nova Scot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4419"/>
    <w:multiLevelType w:val="hybridMultilevel"/>
    <w:tmpl w:val="CDA8660E"/>
    <w:lvl w:ilvl="0" w:tplc="BDECC0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46500"/>
    <w:multiLevelType w:val="hybridMultilevel"/>
    <w:tmpl w:val="C5AE5474"/>
    <w:lvl w:ilvl="0" w:tplc="6D026F1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0AB"/>
    <w:multiLevelType w:val="hybridMultilevel"/>
    <w:tmpl w:val="8E90B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136"/>
    <w:multiLevelType w:val="hybridMultilevel"/>
    <w:tmpl w:val="38928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1634"/>
    <w:multiLevelType w:val="hybridMultilevel"/>
    <w:tmpl w:val="D270B0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B862DB"/>
    <w:multiLevelType w:val="hybridMultilevel"/>
    <w:tmpl w:val="A9EE9486"/>
    <w:lvl w:ilvl="0" w:tplc="B2608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EB"/>
    <w:multiLevelType w:val="hybridMultilevel"/>
    <w:tmpl w:val="EB24568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F16E8"/>
    <w:multiLevelType w:val="hybridMultilevel"/>
    <w:tmpl w:val="08F03A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44480">
    <w:abstractNumId w:val="7"/>
  </w:num>
  <w:num w:numId="2" w16cid:durableId="319893449">
    <w:abstractNumId w:val="6"/>
  </w:num>
  <w:num w:numId="3" w16cid:durableId="179902934">
    <w:abstractNumId w:val="4"/>
  </w:num>
  <w:num w:numId="4" w16cid:durableId="863636667">
    <w:abstractNumId w:val="0"/>
  </w:num>
  <w:num w:numId="5" w16cid:durableId="59447756">
    <w:abstractNumId w:val="5"/>
  </w:num>
  <w:num w:numId="6" w16cid:durableId="1768379825">
    <w:abstractNumId w:val="2"/>
  </w:num>
  <w:num w:numId="7" w16cid:durableId="1255241820">
    <w:abstractNumId w:val="3"/>
  </w:num>
  <w:num w:numId="8" w16cid:durableId="180226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013141"/>
    <w:rsid w:val="000151D7"/>
    <w:rsid w:val="0005418B"/>
    <w:rsid w:val="0006784F"/>
    <w:rsid w:val="00092FD0"/>
    <w:rsid w:val="000F3756"/>
    <w:rsid w:val="0011011C"/>
    <w:rsid w:val="00113D0C"/>
    <w:rsid w:val="00115CBB"/>
    <w:rsid w:val="001233BB"/>
    <w:rsid w:val="00191848"/>
    <w:rsid w:val="001C0A43"/>
    <w:rsid w:val="001F5A4D"/>
    <w:rsid w:val="00201A97"/>
    <w:rsid w:val="002038CC"/>
    <w:rsid w:val="00215DF5"/>
    <w:rsid w:val="0022027E"/>
    <w:rsid w:val="00220643"/>
    <w:rsid w:val="002716E3"/>
    <w:rsid w:val="002C021C"/>
    <w:rsid w:val="002D41C3"/>
    <w:rsid w:val="002D53C5"/>
    <w:rsid w:val="002E21D8"/>
    <w:rsid w:val="003122C7"/>
    <w:rsid w:val="00322E02"/>
    <w:rsid w:val="00356A5C"/>
    <w:rsid w:val="003775FC"/>
    <w:rsid w:val="003B382F"/>
    <w:rsid w:val="003C191C"/>
    <w:rsid w:val="003F24A8"/>
    <w:rsid w:val="003F7416"/>
    <w:rsid w:val="00420BA2"/>
    <w:rsid w:val="00437DBB"/>
    <w:rsid w:val="0047758A"/>
    <w:rsid w:val="00483D6E"/>
    <w:rsid w:val="004C2761"/>
    <w:rsid w:val="004C379E"/>
    <w:rsid w:val="004E7928"/>
    <w:rsid w:val="0055239E"/>
    <w:rsid w:val="00553CF9"/>
    <w:rsid w:val="005616CA"/>
    <w:rsid w:val="00565BD3"/>
    <w:rsid w:val="0056756D"/>
    <w:rsid w:val="0059220C"/>
    <w:rsid w:val="005A6716"/>
    <w:rsid w:val="005C1E57"/>
    <w:rsid w:val="005E3BDA"/>
    <w:rsid w:val="005F0E94"/>
    <w:rsid w:val="005F6D3D"/>
    <w:rsid w:val="006020B1"/>
    <w:rsid w:val="006413C2"/>
    <w:rsid w:val="006974BD"/>
    <w:rsid w:val="006A4279"/>
    <w:rsid w:val="006E0CC9"/>
    <w:rsid w:val="006E286A"/>
    <w:rsid w:val="0071168C"/>
    <w:rsid w:val="00780A57"/>
    <w:rsid w:val="00786B7A"/>
    <w:rsid w:val="00791E36"/>
    <w:rsid w:val="007A035B"/>
    <w:rsid w:val="007E5FFB"/>
    <w:rsid w:val="00804152"/>
    <w:rsid w:val="00841A93"/>
    <w:rsid w:val="0085467D"/>
    <w:rsid w:val="00872706"/>
    <w:rsid w:val="008E180A"/>
    <w:rsid w:val="00907B3F"/>
    <w:rsid w:val="0097440B"/>
    <w:rsid w:val="00983812"/>
    <w:rsid w:val="00983C36"/>
    <w:rsid w:val="009B2D71"/>
    <w:rsid w:val="009C0DAF"/>
    <w:rsid w:val="009C1CC8"/>
    <w:rsid w:val="009D156E"/>
    <w:rsid w:val="009D70DB"/>
    <w:rsid w:val="009E3446"/>
    <w:rsid w:val="009E72AD"/>
    <w:rsid w:val="00A02BB2"/>
    <w:rsid w:val="00A20885"/>
    <w:rsid w:val="00A96186"/>
    <w:rsid w:val="00B139AD"/>
    <w:rsid w:val="00B17686"/>
    <w:rsid w:val="00B47BC8"/>
    <w:rsid w:val="00B53B14"/>
    <w:rsid w:val="00B955C1"/>
    <w:rsid w:val="00BA3847"/>
    <w:rsid w:val="00BE6362"/>
    <w:rsid w:val="00C311B8"/>
    <w:rsid w:val="00C51C78"/>
    <w:rsid w:val="00C666E8"/>
    <w:rsid w:val="00C758C7"/>
    <w:rsid w:val="00CC7AF0"/>
    <w:rsid w:val="00D07906"/>
    <w:rsid w:val="00D25491"/>
    <w:rsid w:val="00D3604E"/>
    <w:rsid w:val="00DA20B9"/>
    <w:rsid w:val="00DC3255"/>
    <w:rsid w:val="00DD46D8"/>
    <w:rsid w:val="00E16BDD"/>
    <w:rsid w:val="00E325A2"/>
    <w:rsid w:val="00E46895"/>
    <w:rsid w:val="00E95D6D"/>
    <w:rsid w:val="00ED7D33"/>
    <w:rsid w:val="00F11FAF"/>
    <w:rsid w:val="00F25A86"/>
    <w:rsid w:val="00F749FD"/>
    <w:rsid w:val="00F831DC"/>
    <w:rsid w:val="00F94B69"/>
    <w:rsid w:val="00F94CBA"/>
    <w:rsid w:val="00FB30F1"/>
    <w:rsid w:val="00FC410C"/>
    <w:rsid w:val="00FE45A8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629FAFC"/>
  <w15:chartTrackingRefBased/>
  <w15:docId w15:val="{3A56EC45-D717-4B20-A848-7683B31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D"/>
  </w:style>
  <w:style w:type="paragraph" w:styleId="Footer">
    <w:name w:val="footer"/>
    <w:basedOn w:val="Normal"/>
    <w:link w:val="Foot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D"/>
  </w:style>
  <w:style w:type="character" w:styleId="Hyperlink">
    <w:name w:val="Hyperlink"/>
    <w:basedOn w:val="DefaultParagraphFont"/>
    <w:uiPriority w:val="99"/>
    <w:unhideWhenUsed/>
    <w:rsid w:val="00BE63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7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D6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25A2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907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scotia.ca/apps/abc/DeptABCLis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scotia.ca/apps/abc/DeptABCLis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45</cp:revision>
  <dcterms:created xsi:type="dcterms:W3CDTF">2024-05-30T16:51:00Z</dcterms:created>
  <dcterms:modified xsi:type="dcterms:W3CDTF">2024-10-10T16:54:00Z</dcterms:modified>
</cp:coreProperties>
</file>