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77CB3" w14:textId="77777777" w:rsidR="00B06DEF" w:rsidRDefault="00B06DEF" w:rsidP="00B06DEF">
      <w:pPr>
        <w:pStyle w:val="NoSpacing"/>
        <w:jc w:val="center"/>
        <w:rPr>
          <w:rFonts w:ascii="Aptos" w:hAnsi="Aptos"/>
          <w:b/>
          <w:bCs/>
          <w:color w:val="006BB5"/>
          <w:sz w:val="28"/>
          <w:szCs w:val="28"/>
        </w:rPr>
      </w:pPr>
    </w:p>
    <w:p w14:paraId="22F603F3" w14:textId="222BEC9A" w:rsidR="006F7744" w:rsidRPr="00F923AC" w:rsidRDefault="006F7744" w:rsidP="00F923AC">
      <w:pPr>
        <w:pStyle w:val="NoSpacing"/>
        <w:jc w:val="center"/>
        <w:rPr>
          <w:rFonts w:ascii="Aptos" w:hAnsi="Aptos"/>
          <w:b/>
          <w:bCs/>
          <w:color w:val="156082"/>
          <w:sz w:val="32"/>
          <w:szCs w:val="32"/>
        </w:rPr>
      </w:pPr>
      <w:r w:rsidRPr="00F923AC">
        <w:rPr>
          <w:rFonts w:ascii="Aptos" w:hAnsi="Aptos"/>
          <w:b/>
          <w:bCs/>
          <w:color w:val="156082"/>
          <w:sz w:val="32"/>
          <w:szCs w:val="32"/>
        </w:rPr>
        <w:t xml:space="preserve">Sample Code of Conduct Template </w:t>
      </w:r>
    </w:p>
    <w:p w14:paraId="26D6AB6F" w14:textId="77777777" w:rsidR="006F7744" w:rsidRPr="006F7744" w:rsidRDefault="006F7744" w:rsidP="006F7744">
      <w:pPr>
        <w:pStyle w:val="NoSpacing"/>
        <w:rPr>
          <w:rFonts w:ascii="Aptos" w:hAnsi="Aptos"/>
          <w:b/>
          <w:bCs/>
          <w:color w:val="4472C4" w:themeColor="accent1"/>
        </w:rPr>
      </w:pPr>
    </w:p>
    <w:p w14:paraId="545841FA" w14:textId="647F530C" w:rsidR="006F7744" w:rsidRPr="006F7744" w:rsidRDefault="006F7744" w:rsidP="00F923AC">
      <w:pPr>
        <w:jc w:val="both"/>
        <w:rPr>
          <w:rFonts w:ascii="Aptos" w:hAnsi="Aptos"/>
          <w:b/>
          <w:bCs/>
          <w:color w:val="4472C4" w:themeColor="accent1"/>
        </w:rPr>
      </w:pPr>
      <w:r w:rsidRPr="006F7744">
        <w:rPr>
          <w:rFonts w:ascii="Aptos" w:hAnsi="Aptos"/>
        </w:rPr>
        <w:t xml:space="preserve">Members appointed to a provincial agency, </w:t>
      </w:r>
      <w:r w:rsidR="00F923AC">
        <w:rPr>
          <w:rFonts w:ascii="Aptos" w:hAnsi="Aptos"/>
        </w:rPr>
        <w:t>bo</w:t>
      </w:r>
      <w:r w:rsidR="00925974">
        <w:rPr>
          <w:rFonts w:ascii="Aptos" w:hAnsi="Aptos"/>
        </w:rPr>
        <w:t>ard</w:t>
      </w:r>
      <w:r w:rsidRPr="006F7744">
        <w:rPr>
          <w:rFonts w:ascii="Aptos" w:hAnsi="Aptos"/>
        </w:rPr>
        <w:t xml:space="preserve">, or commission (ABC) are expected to demonstrate high standards of personal and professional conduct. Developing, adopting, and adhering to a Code of Conduct contributes to good governance by ensuring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 xml:space="preserve"> members, and employees if applicable, are aware of the values and behaviours expected of them.</w:t>
      </w:r>
    </w:p>
    <w:p w14:paraId="1FDA32C8" w14:textId="103774AC" w:rsidR="00172CAF" w:rsidRDefault="006F7744" w:rsidP="00F923AC">
      <w:pPr>
        <w:jc w:val="both"/>
        <w:rPr>
          <w:rFonts w:ascii="Aptos" w:hAnsi="Aptos"/>
        </w:rPr>
      </w:pPr>
      <w:r w:rsidRPr="006F7744">
        <w:rPr>
          <w:rFonts w:ascii="Aptos" w:hAnsi="Aptos"/>
        </w:rPr>
        <w:t>The following template</w:t>
      </w:r>
      <w:r w:rsidR="00063238">
        <w:rPr>
          <w:rFonts w:ascii="Aptos" w:hAnsi="Aptos"/>
        </w:rPr>
        <w:t xml:space="preserve"> has been designed for</w:t>
      </w:r>
      <w:r w:rsidR="00333DD9">
        <w:rPr>
          <w:rFonts w:ascii="Aptos" w:hAnsi="Aptos"/>
        </w:rPr>
        <w:t xml:space="preserve"> a governing Board of Directors, it </w:t>
      </w:r>
      <w:r>
        <w:rPr>
          <w:rFonts w:ascii="Aptos" w:hAnsi="Aptos"/>
        </w:rPr>
        <w:t>is not intended to be prescriptive and</w:t>
      </w:r>
      <w:r w:rsidRPr="006F7744">
        <w:rPr>
          <w:rFonts w:ascii="Aptos" w:hAnsi="Aptos"/>
        </w:rPr>
        <w:t xml:space="preserve"> </w:t>
      </w:r>
      <w:r>
        <w:rPr>
          <w:rFonts w:ascii="Aptos" w:hAnsi="Aptos"/>
        </w:rPr>
        <w:t>should</w:t>
      </w:r>
      <w:r w:rsidRPr="006F7744">
        <w:rPr>
          <w:rFonts w:ascii="Aptos" w:hAnsi="Aptos"/>
        </w:rPr>
        <w:t xml:space="preserve"> be adapted to the </w:t>
      </w:r>
      <w:r>
        <w:rPr>
          <w:rFonts w:ascii="Aptos" w:hAnsi="Aptos"/>
        </w:rPr>
        <w:t>function and mandate of your ABC</w:t>
      </w:r>
      <w:r w:rsidR="00AA0D2A">
        <w:rPr>
          <w:rFonts w:ascii="Aptos" w:hAnsi="Aptos"/>
        </w:rPr>
        <w:t>.</w:t>
      </w:r>
    </w:p>
    <w:p w14:paraId="3D64337B" w14:textId="750E8799" w:rsidR="00172CAF" w:rsidRDefault="00172CAF" w:rsidP="00F923AC">
      <w:pPr>
        <w:jc w:val="both"/>
        <w:rPr>
          <w:rFonts w:ascii="Aptos" w:hAnsi="Aptos"/>
        </w:rPr>
      </w:pPr>
      <w:r>
        <w:rPr>
          <w:rFonts w:ascii="Aptos" w:hAnsi="Aptos"/>
        </w:rPr>
        <w:t>Once final, your</w:t>
      </w:r>
      <w:r w:rsidRPr="00172CAF">
        <w:rPr>
          <w:rFonts w:ascii="Aptos" w:hAnsi="Aptos"/>
        </w:rPr>
        <w:t xml:space="preserve"> Code of Conduct should be publicly </w:t>
      </w:r>
      <w:r w:rsidR="00F923AC">
        <w:rPr>
          <w:rFonts w:ascii="Aptos" w:hAnsi="Aptos"/>
        </w:rPr>
        <w:t>available on</w:t>
      </w:r>
      <w:r w:rsidRPr="00172CAF">
        <w:rPr>
          <w:rFonts w:ascii="Aptos" w:hAnsi="Aptos"/>
        </w:rPr>
        <w:t xml:space="preserve"> your website</w:t>
      </w:r>
      <w:r>
        <w:rPr>
          <w:rFonts w:ascii="Aptos" w:hAnsi="Aptos"/>
        </w:rPr>
        <w:t xml:space="preserve">. </w:t>
      </w:r>
      <w:r w:rsidRPr="00172CAF">
        <w:rPr>
          <w:rFonts w:ascii="Aptos" w:hAnsi="Aptos"/>
        </w:rPr>
        <w:t xml:space="preserve">To request a link to your Code of Conduct be added to your </w:t>
      </w:r>
      <w:hyperlink r:id="rId8" w:history="1">
        <w:r w:rsidRPr="00172CAF">
          <w:rPr>
            <w:rStyle w:val="Hyperlink"/>
            <w:rFonts w:ascii="Aptos" w:hAnsi="Aptos"/>
          </w:rPr>
          <w:t>ABC Profile</w:t>
        </w:r>
      </w:hyperlink>
      <w:r w:rsidRPr="00172CAF">
        <w:rPr>
          <w:rFonts w:ascii="Aptos" w:hAnsi="Aptos"/>
        </w:rPr>
        <w:t xml:space="preserve">, please contact: </w:t>
      </w:r>
      <w:hyperlink r:id="rId9" w:history="1">
        <w:r w:rsidRPr="00172CAF">
          <w:rPr>
            <w:rStyle w:val="Hyperlink"/>
            <w:rFonts w:ascii="Aptos" w:hAnsi="Aptos"/>
          </w:rPr>
          <w:t>ECOGAU@novascotia.ca</w:t>
        </w:r>
      </w:hyperlink>
      <w:r w:rsidRPr="00172CAF">
        <w:rPr>
          <w:rStyle w:val="Hyperlink"/>
          <w:rFonts w:ascii="Aptos" w:hAnsi="Aptos"/>
          <w:color w:val="auto"/>
          <w:u w:val="none"/>
        </w:rPr>
        <w:t>.</w:t>
      </w:r>
    </w:p>
    <w:p w14:paraId="2FF85CF5" w14:textId="77777777" w:rsidR="00F923AC" w:rsidRPr="00122E6F" w:rsidRDefault="00F923AC" w:rsidP="00F923AC">
      <w:pPr>
        <w:pBdr>
          <w:bottom w:val="single" w:sz="12" w:space="1" w:color="auto"/>
        </w:pBdr>
        <w:rPr>
          <w:rFonts w:ascii="Aptos" w:eastAsia="Times New Roman" w:hAnsi="Aptos" w:cs="Arial"/>
        </w:rPr>
      </w:pPr>
    </w:p>
    <w:p w14:paraId="08136AFB" w14:textId="2E08360A" w:rsidR="00F6200E" w:rsidRPr="00F923AC" w:rsidRDefault="00F6200E" w:rsidP="00F923AC">
      <w:pPr>
        <w:jc w:val="center"/>
        <w:rPr>
          <w:rFonts w:ascii="Aptos" w:hAnsi="Aptos"/>
          <w:b/>
          <w:bCs/>
          <w:sz w:val="26"/>
          <w:szCs w:val="26"/>
        </w:rPr>
      </w:pPr>
      <w:r w:rsidRPr="00F923AC">
        <w:rPr>
          <w:rFonts w:ascii="Aptos" w:hAnsi="Aptos"/>
          <w:b/>
          <w:bCs/>
          <w:sz w:val="26"/>
          <w:szCs w:val="26"/>
        </w:rPr>
        <w:t>[</w:t>
      </w:r>
      <w:r w:rsidR="00F923AC">
        <w:rPr>
          <w:rFonts w:ascii="Aptos" w:hAnsi="Aptos"/>
          <w:b/>
          <w:bCs/>
          <w:sz w:val="26"/>
          <w:szCs w:val="26"/>
        </w:rPr>
        <w:t>ABC</w:t>
      </w:r>
      <w:r w:rsidRPr="00F923AC">
        <w:rPr>
          <w:rFonts w:ascii="Aptos" w:hAnsi="Aptos"/>
          <w:b/>
          <w:bCs/>
          <w:sz w:val="26"/>
          <w:szCs w:val="26"/>
        </w:rPr>
        <w:t xml:space="preserve"> Name] Code of Conduct</w:t>
      </w:r>
    </w:p>
    <w:p w14:paraId="6BFBCEB0" w14:textId="77777777" w:rsidR="00F6200E" w:rsidRPr="006F7744" w:rsidRDefault="00F6200E" w:rsidP="00F6200E">
      <w:pPr>
        <w:rPr>
          <w:rFonts w:ascii="Aptos" w:hAnsi="Aptos"/>
          <w:b/>
          <w:bCs/>
        </w:rPr>
      </w:pPr>
      <w:r w:rsidRPr="006F7744">
        <w:rPr>
          <w:rFonts w:ascii="Aptos" w:hAnsi="Aptos"/>
          <w:b/>
          <w:bCs/>
        </w:rPr>
        <w:t>1. Purpose</w:t>
      </w:r>
    </w:p>
    <w:p w14:paraId="363515EC" w14:textId="68C9B6D7" w:rsidR="00F6200E" w:rsidRDefault="00F6200E" w:rsidP="00F6200E">
      <w:pPr>
        <w:jc w:val="both"/>
        <w:rPr>
          <w:rFonts w:ascii="Aptos" w:hAnsi="Aptos"/>
        </w:rPr>
      </w:pPr>
      <w:r w:rsidRPr="006F7744">
        <w:rPr>
          <w:rFonts w:ascii="Aptos" w:hAnsi="Aptos"/>
        </w:rPr>
        <w:t>This Code of Conduct establishes the ethical principles and guidelines that govern the behavior and actions of the members of the [</w:t>
      </w:r>
      <w:r w:rsidR="00F923AC">
        <w:rPr>
          <w:rFonts w:ascii="Aptos" w:hAnsi="Aptos"/>
        </w:rPr>
        <w:t>ABC</w:t>
      </w:r>
      <w:r w:rsidRPr="006F7744">
        <w:rPr>
          <w:rFonts w:ascii="Aptos" w:hAnsi="Aptos"/>
        </w:rPr>
        <w:t xml:space="preserve"> Name]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 xml:space="preserve"> of Directors. It ensures that all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 xml:space="preserve"> members act in the best interests of the organization and </w:t>
      </w:r>
      <w:r w:rsidR="005C3DC7">
        <w:rPr>
          <w:rFonts w:ascii="Aptos" w:hAnsi="Aptos"/>
        </w:rPr>
        <w:t>aligned with t</w:t>
      </w:r>
      <w:r w:rsidRPr="006F7744">
        <w:rPr>
          <w:rFonts w:ascii="Aptos" w:hAnsi="Aptos"/>
        </w:rPr>
        <w:t xml:space="preserve">he </w:t>
      </w:r>
      <w:hyperlink r:id="rId10" w:history="1">
        <w:r w:rsidRPr="006F7744">
          <w:rPr>
            <w:rStyle w:val="Hyperlink"/>
            <w:rFonts w:ascii="Aptos" w:hAnsi="Aptos"/>
          </w:rPr>
          <w:t>Values, Ethics &amp; Conduct: A Code for Nova Scotia's Public Servants</w:t>
        </w:r>
      </w:hyperlink>
      <w:r w:rsidRPr="006F7744">
        <w:rPr>
          <w:rFonts w:ascii="Aptos" w:hAnsi="Aptos"/>
        </w:rPr>
        <w:t>.</w:t>
      </w:r>
    </w:p>
    <w:p w14:paraId="16188FE4" w14:textId="11B55CE5" w:rsidR="005C3DC7" w:rsidRPr="005C3DC7" w:rsidRDefault="005C3DC7" w:rsidP="00F6200E">
      <w:pPr>
        <w:jc w:val="both"/>
        <w:rPr>
          <w:rFonts w:ascii="Aptos" w:hAnsi="Aptos"/>
          <w:i/>
          <w:iCs/>
          <w:color w:val="FF0000"/>
        </w:rPr>
      </w:pPr>
      <w:r w:rsidRPr="00537679">
        <w:rPr>
          <w:rFonts w:ascii="Aptos" w:hAnsi="Aptos"/>
          <w:b/>
          <w:bCs/>
          <w:i/>
          <w:iCs/>
          <w:color w:val="156082"/>
        </w:rPr>
        <w:t>Tip:</w:t>
      </w:r>
      <w:r w:rsidRPr="00537679">
        <w:rPr>
          <w:rFonts w:ascii="Aptos" w:hAnsi="Aptos"/>
          <w:i/>
          <w:iCs/>
          <w:color w:val="156082"/>
        </w:rPr>
        <w:t xml:space="preserve"> </w:t>
      </w:r>
      <w:r w:rsidRPr="005C3DC7">
        <w:rPr>
          <w:rFonts w:ascii="Aptos" w:hAnsi="Aptos"/>
          <w:i/>
          <w:iCs/>
        </w:rPr>
        <w:t>Define who the Code of Conduct applies to in this section</w:t>
      </w:r>
      <w:r w:rsidRPr="005C3DC7">
        <w:t xml:space="preserve"> </w:t>
      </w:r>
      <w:r>
        <w:t>(</w:t>
      </w:r>
      <w:r w:rsidRPr="005C3DC7">
        <w:rPr>
          <w:rFonts w:ascii="Aptos" w:hAnsi="Aptos"/>
          <w:i/>
          <w:iCs/>
        </w:rPr>
        <w:t xml:space="preserve">e.g., all </w:t>
      </w:r>
      <w:r w:rsidR="00556BD3">
        <w:rPr>
          <w:rFonts w:ascii="Aptos" w:hAnsi="Aptos"/>
          <w:i/>
          <w:iCs/>
        </w:rPr>
        <w:t>b</w:t>
      </w:r>
      <w:r w:rsidR="00925974">
        <w:rPr>
          <w:rFonts w:ascii="Aptos" w:hAnsi="Aptos"/>
          <w:i/>
          <w:iCs/>
        </w:rPr>
        <w:t>oard</w:t>
      </w:r>
      <w:r w:rsidRPr="005C3DC7">
        <w:rPr>
          <w:rFonts w:ascii="Aptos" w:hAnsi="Aptos"/>
          <w:i/>
          <w:iCs/>
        </w:rPr>
        <w:t xml:space="preserve"> members, </w:t>
      </w:r>
      <w:r w:rsidR="00556BD3">
        <w:rPr>
          <w:rFonts w:ascii="Aptos" w:hAnsi="Aptos"/>
          <w:i/>
          <w:iCs/>
        </w:rPr>
        <w:t>b</w:t>
      </w:r>
      <w:r w:rsidR="00925974">
        <w:rPr>
          <w:rFonts w:ascii="Aptos" w:hAnsi="Aptos"/>
          <w:i/>
          <w:iCs/>
        </w:rPr>
        <w:t>oard</w:t>
      </w:r>
      <w:r w:rsidRPr="005C3DC7">
        <w:rPr>
          <w:rFonts w:ascii="Aptos" w:hAnsi="Aptos"/>
          <w:i/>
          <w:iCs/>
        </w:rPr>
        <w:t xml:space="preserve"> staff, employees of </w:t>
      </w:r>
      <w:r w:rsidR="00925974">
        <w:rPr>
          <w:rFonts w:ascii="Aptos" w:hAnsi="Aptos"/>
          <w:i/>
          <w:iCs/>
        </w:rPr>
        <w:t>the</w:t>
      </w:r>
      <w:r w:rsidRPr="005C3DC7">
        <w:rPr>
          <w:rFonts w:ascii="Aptos" w:hAnsi="Aptos"/>
          <w:i/>
          <w:iCs/>
        </w:rPr>
        <w:t xml:space="preserve"> organization). </w:t>
      </w:r>
    </w:p>
    <w:p w14:paraId="2D96CC70" w14:textId="77777777" w:rsidR="00F6200E" w:rsidRPr="006F7744" w:rsidRDefault="00F6200E" w:rsidP="00F6200E">
      <w:pPr>
        <w:rPr>
          <w:rFonts w:ascii="Aptos" w:hAnsi="Aptos"/>
          <w:b/>
          <w:bCs/>
        </w:rPr>
      </w:pPr>
      <w:r w:rsidRPr="006F7744">
        <w:rPr>
          <w:rFonts w:ascii="Aptos" w:hAnsi="Aptos"/>
          <w:b/>
          <w:bCs/>
        </w:rPr>
        <w:t>2. Ethical Standards</w:t>
      </w:r>
    </w:p>
    <w:p w14:paraId="0D2DA607" w14:textId="1AE9C58D" w:rsidR="00F6200E" w:rsidRPr="006F7744" w:rsidRDefault="00F6200E" w:rsidP="00F6200E">
      <w:pPr>
        <w:numPr>
          <w:ilvl w:val="0"/>
          <w:numId w:val="1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Integrity:</w:t>
      </w:r>
      <w:r w:rsidRPr="006F7744">
        <w:rPr>
          <w:rFonts w:ascii="Aptos" w:hAnsi="Aptos"/>
        </w:rPr>
        <w:t xml:space="preserve">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 xml:space="preserve"> members must act with honesty and integrity in all dealings related to the </w:t>
      </w:r>
      <w:r w:rsidR="00925974">
        <w:rPr>
          <w:rFonts w:ascii="Aptos" w:hAnsi="Aptos"/>
        </w:rPr>
        <w:t>Board</w:t>
      </w:r>
      <w:r w:rsidR="00EC7E47" w:rsidRPr="006F7744">
        <w:rPr>
          <w:rFonts w:ascii="Aptos" w:hAnsi="Aptos"/>
        </w:rPr>
        <w:t xml:space="preserve"> and </w:t>
      </w:r>
      <w:r w:rsidRPr="006F7744">
        <w:rPr>
          <w:rFonts w:ascii="Aptos" w:hAnsi="Aptos"/>
        </w:rPr>
        <w:t>organization.</w:t>
      </w:r>
    </w:p>
    <w:p w14:paraId="2B471D02" w14:textId="1B7CB950" w:rsidR="00F6200E" w:rsidRPr="006F7744" w:rsidRDefault="00F6200E" w:rsidP="00F6200E">
      <w:pPr>
        <w:numPr>
          <w:ilvl w:val="0"/>
          <w:numId w:val="1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Transparency:</w:t>
      </w:r>
      <w:r w:rsidRPr="006F7744">
        <w:rPr>
          <w:rFonts w:ascii="Aptos" w:hAnsi="Aptos"/>
        </w:rPr>
        <w:t xml:space="preserve"> Decisions should be made in an open and transparent manner, with clear communication to all</w:t>
      </w:r>
      <w:r w:rsidR="00EC7E47" w:rsidRPr="006F7744">
        <w:rPr>
          <w:rFonts w:ascii="Aptos" w:hAnsi="Aptos"/>
        </w:rPr>
        <w:t xml:space="preserve"> interested</w:t>
      </w:r>
      <w:r w:rsidRPr="006F7744">
        <w:rPr>
          <w:rFonts w:ascii="Aptos" w:hAnsi="Aptos"/>
        </w:rPr>
        <w:t xml:space="preserve"> </w:t>
      </w:r>
      <w:r w:rsidR="00EC7E47" w:rsidRPr="006F7744">
        <w:rPr>
          <w:rFonts w:ascii="Aptos" w:hAnsi="Aptos"/>
        </w:rPr>
        <w:t>parties</w:t>
      </w:r>
      <w:r w:rsidRPr="006F7744">
        <w:rPr>
          <w:rFonts w:ascii="Aptos" w:hAnsi="Aptos"/>
        </w:rPr>
        <w:t>.</w:t>
      </w:r>
    </w:p>
    <w:p w14:paraId="62308D9F" w14:textId="6339C6B4" w:rsidR="00F6200E" w:rsidRDefault="00F6200E" w:rsidP="00F6200E">
      <w:pPr>
        <w:numPr>
          <w:ilvl w:val="0"/>
          <w:numId w:val="1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Accountability:</w:t>
      </w:r>
      <w:r w:rsidRPr="006F7744">
        <w:rPr>
          <w:rFonts w:ascii="Aptos" w:hAnsi="Aptos"/>
        </w:rPr>
        <w:t xml:space="preserve">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 xml:space="preserve"> members are accountable for their actions and decisions and must take responsibility for their conduct.</w:t>
      </w:r>
    </w:p>
    <w:p w14:paraId="7E2C599F" w14:textId="3522E80E" w:rsidR="002233EA" w:rsidRDefault="002233EA" w:rsidP="002233EA">
      <w:pPr>
        <w:rPr>
          <w:rFonts w:ascii="Aptos" w:hAnsi="Aptos"/>
          <w:b/>
          <w:bCs/>
        </w:rPr>
      </w:pPr>
      <w:r w:rsidRPr="002233EA">
        <w:rPr>
          <w:rFonts w:ascii="Aptos" w:hAnsi="Aptos"/>
          <w:b/>
          <w:bCs/>
        </w:rPr>
        <w:t>3. Role and Responsibilities</w:t>
      </w:r>
    </w:p>
    <w:p w14:paraId="44D2D469" w14:textId="2B94E42B" w:rsidR="002233EA" w:rsidRPr="00F923AC" w:rsidRDefault="002233EA" w:rsidP="002233EA">
      <w:pPr>
        <w:pStyle w:val="ListParagraph"/>
        <w:numPr>
          <w:ilvl w:val="0"/>
          <w:numId w:val="15"/>
        </w:numPr>
        <w:rPr>
          <w:rFonts w:ascii="Aptos" w:hAnsi="Aptos"/>
          <w:i/>
          <w:iCs/>
        </w:rPr>
      </w:pPr>
      <w:r w:rsidRPr="002233EA">
        <w:rPr>
          <w:rFonts w:ascii="Aptos" w:hAnsi="Aptos"/>
          <w:b/>
          <w:bCs/>
        </w:rPr>
        <w:t>Mandate and duties:</w:t>
      </w:r>
      <w:r>
        <w:rPr>
          <w:rFonts w:ascii="Aptos" w:hAnsi="Aptos"/>
        </w:rPr>
        <w:t xml:space="preserve"> </w:t>
      </w:r>
      <w:r w:rsidRPr="00F923AC">
        <w:rPr>
          <w:rFonts w:ascii="Aptos" w:hAnsi="Aptos"/>
          <w:i/>
          <w:iCs/>
        </w:rPr>
        <w:t xml:space="preserve">State the mandate and legislative duties of the </w:t>
      </w:r>
      <w:r w:rsidR="00925974" w:rsidRPr="00F923AC">
        <w:rPr>
          <w:rFonts w:ascii="Aptos" w:hAnsi="Aptos"/>
          <w:i/>
          <w:iCs/>
        </w:rPr>
        <w:t>Board</w:t>
      </w:r>
      <w:r w:rsidRPr="00F923AC">
        <w:rPr>
          <w:rFonts w:ascii="Aptos" w:hAnsi="Aptos"/>
          <w:i/>
          <w:iCs/>
        </w:rPr>
        <w:t>.</w:t>
      </w:r>
    </w:p>
    <w:p w14:paraId="7BB5F9EE" w14:textId="486A9DFE" w:rsidR="00F6200E" w:rsidRPr="006F7744" w:rsidRDefault="002233EA" w:rsidP="00F6200E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4</w:t>
      </w:r>
      <w:r w:rsidR="00F6200E" w:rsidRPr="006F7744">
        <w:rPr>
          <w:rFonts w:ascii="Aptos" w:hAnsi="Aptos"/>
          <w:b/>
          <w:bCs/>
        </w:rPr>
        <w:t>. Fiduciary Responsibilities</w:t>
      </w:r>
    </w:p>
    <w:p w14:paraId="0F421241" w14:textId="16F6A1FC" w:rsidR="00F6200E" w:rsidRPr="006F7744" w:rsidRDefault="00F6200E" w:rsidP="00F6200E">
      <w:pPr>
        <w:numPr>
          <w:ilvl w:val="0"/>
          <w:numId w:val="2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Duty of Care:</w:t>
      </w:r>
      <w:r w:rsidRPr="006F7744">
        <w:rPr>
          <w:rFonts w:ascii="Aptos" w:hAnsi="Aptos"/>
        </w:rPr>
        <w:t xml:space="preserve">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 xml:space="preserve"> members must exercise due diligence, care, and judgment when making decisions on behalf of the organization. This</w:t>
      </w:r>
      <w:r w:rsidR="00063238">
        <w:rPr>
          <w:rFonts w:ascii="Aptos" w:hAnsi="Aptos"/>
        </w:rPr>
        <w:t xml:space="preserve"> may</w:t>
      </w:r>
      <w:r w:rsidRPr="006F7744">
        <w:rPr>
          <w:rFonts w:ascii="Aptos" w:hAnsi="Aptos"/>
        </w:rPr>
        <w:t xml:space="preserve"> include staying informed about organizational matters, financial statements, and </w:t>
      </w:r>
      <w:r w:rsidR="00F923AC" w:rsidRPr="00063238">
        <w:rPr>
          <w:rFonts w:ascii="Aptos" w:hAnsi="Aptos"/>
        </w:rPr>
        <w:t>industry</w:t>
      </w:r>
      <w:r w:rsidR="00063238" w:rsidRPr="00063238">
        <w:rPr>
          <w:rFonts w:ascii="Aptos" w:hAnsi="Aptos"/>
        </w:rPr>
        <w:t xml:space="preserve"> or </w:t>
      </w:r>
      <w:r w:rsidR="00F923AC" w:rsidRPr="00063238">
        <w:rPr>
          <w:rFonts w:ascii="Aptos" w:hAnsi="Aptos"/>
        </w:rPr>
        <w:t xml:space="preserve">sector </w:t>
      </w:r>
      <w:r w:rsidRPr="00063238">
        <w:rPr>
          <w:rFonts w:ascii="Aptos" w:hAnsi="Aptos"/>
        </w:rPr>
        <w:t>trends</w:t>
      </w:r>
      <w:r w:rsidRPr="006F7744">
        <w:rPr>
          <w:rFonts w:ascii="Aptos" w:hAnsi="Aptos"/>
        </w:rPr>
        <w:t>.</w:t>
      </w:r>
    </w:p>
    <w:p w14:paraId="74C30593" w14:textId="1A343B71" w:rsidR="00F6200E" w:rsidRPr="006F7744" w:rsidRDefault="00F6200E" w:rsidP="00F6200E">
      <w:pPr>
        <w:numPr>
          <w:ilvl w:val="0"/>
          <w:numId w:val="2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lastRenderedPageBreak/>
        <w:t>Duty of Loyalty:</w:t>
      </w:r>
      <w:r w:rsidRPr="006F7744">
        <w:rPr>
          <w:rFonts w:ascii="Aptos" w:hAnsi="Aptos"/>
        </w:rPr>
        <w:t xml:space="preserve">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 xml:space="preserve"> members must place the interests of [Organization Name] above personal interests or those of any other entity. They </w:t>
      </w:r>
      <w:r w:rsidR="00063238">
        <w:rPr>
          <w:rFonts w:ascii="Aptos" w:hAnsi="Aptos"/>
        </w:rPr>
        <w:t>should</w:t>
      </w:r>
      <w:r w:rsidRPr="006F7744">
        <w:rPr>
          <w:rFonts w:ascii="Aptos" w:hAnsi="Aptos"/>
        </w:rPr>
        <w:t xml:space="preserve"> avoid conflicts of interest and act in good faith.</w:t>
      </w:r>
    </w:p>
    <w:p w14:paraId="78B9E0EB" w14:textId="51345E17" w:rsidR="00F6200E" w:rsidRPr="006F7744" w:rsidRDefault="00F6200E" w:rsidP="00F6200E">
      <w:pPr>
        <w:numPr>
          <w:ilvl w:val="0"/>
          <w:numId w:val="2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Duty of Obedience:</w:t>
      </w:r>
      <w:r w:rsidRPr="006F7744">
        <w:rPr>
          <w:rFonts w:ascii="Aptos" w:hAnsi="Aptos"/>
        </w:rPr>
        <w:t xml:space="preserve">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 xml:space="preserve"> members must ensure that the organization operates in compliance with applicable laws, regulations, and its own governing documents. They should uphold the mission and purpose of the organization.</w:t>
      </w:r>
    </w:p>
    <w:p w14:paraId="0DF695C7" w14:textId="448B07B8" w:rsidR="00F6200E" w:rsidRPr="006F7744" w:rsidRDefault="00F6200E" w:rsidP="00F6200E">
      <w:pPr>
        <w:numPr>
          <w:ilvl w:val="0"/>
          <w:numId w:val="2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Financial Oversight:</w:t>
      </w:r>
      <w:r w:rsidRPr="006F7744">
        <w:rPr>
          <w:rFonts w:ascii="Aptos" w:hAnsi="Aptos"/>
        </w:rPr>
        <w:t xml:space="preserve">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 xml:space="preserve"> members are responsible for</w:t>
      </w:r>
      <w:r w:rsidR="00AA5BAE" w:rsidRPr="006F7744">
        <w:rPr>
          <w:rFonts w:ascii="Aptos" w:hAnsi="Aptos"/>
        </w:rPr>
        <w:t xml:space="preserve"> ensuring that management fulfills its responsibilities for financial reporting and </w:t>
      </w:r>
      <w:r w:rsidR="00E86029" w:rsidRPr="006F7744">
        <w:rPr>
          <w:rFonts w:ascii="Aptos" w:hAnsi="Aptos"/>
        </w:rPr>
        <w:t xml:space="preserve">ensuring proper financial controls are in place. The </w:t>
      </w:r>
      <w:r w:rsidR="00925974">
        <w:rPr>
          <w:rFonts w:ascii="Aptos" w:hAnsi="Aptos"/>
        </w:rPr>
        <w:t>Board</w:t>
      </w:r>
      <w:r w:rsidR="00E86029" w:rsidRPr="006F7744">
        <w:rPr>
          <w:rFonts w:ascii="Aptos" w:hAnsi="Aptos"/>
        </w:rPr>
        <w:t xml:space="preserve"> reviews internal financial statements regularly and external audited financial statements yearly. </w:t>
      </w:r>
      <w:r w:rsidR="00AA5BAE" w:rsidRPr="006F7744">
        <w:rPr>
          <w:rFonts w:ascii="Aptos" w:hAnsi="Aptos"/>
        </w:rPr>
        <w:t xml:space="preserve"> </w:t>
      </w:r>
    </w:p>
    <w:p w14:paraId="47DCB741" w14:textId="3E974078" w:rsidR="00F6200E" w:rsidRPr="006F7744" w:rsidRDefault="002233EA" w:rsidP="00F6200E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5</w:t>
      </w:r>
      <w:r w:rsidR="00F6200E" w:rsidRPr="006F7744">
        <w:rPr>
          <w:rFonts w:ascii="Aptos" w:hAnsi="Aptos"/>
          <w:b/>
          <w:bCs/>
        </w:rPr>
        <w:t>. Conflict of Interest</w:t>
      </w:r>
    </w:p>
    <w:p w14:paraId="796F08C9" w14:textId="241BAD33" w:rsidR="00F6200E" w:rsidRPr="006F7744" w:rsidRDefault="00F6200E" w:rsidP="00F6200E">
      <w:pPr>
        <w:numPr>
          <w:ilvl w:val="0"/>
          <w:numId w:val="3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Disclosure:</w:t>
      </w:r>
      <w:r w:rsidRPr="006F7744">
        <w:rPr>
          <w:rFonts w:ascii="Aptos" w:hAnsi="Aptos"/>
        </w:rPr>
        <w:t xml:space="preserve">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 xml:space="preserve"> members must disclose any personal, financial, or professional conflicts of interest as soon as they arise.</w:t>
      </w:r>
    </w:p>
    <w:p w14:paraId="33B0EE7F" w14:textId="77777777" w:rsidR="00F6200E" w:rsidRPr="006F7744" w:rsidRDefault="00F6200E" w:rsidP="00F6200E">
      <w:pPr>
        <w:numPr>
          <w:ilvl w:val="0"/>
          <w:numId w:val="3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Recusal:</w:t>
      </w:r>
      <w:r w:rsidRPr="006F7744">
        <w:rPr>
          <w:rFonts w:ascii="Aptos" w:hAnsi="Aptos"/>
        </w:rPr>
        <w:t xml:space="preserve"> Members must abstain from participating in discussions or decisions where a conflict of interest exists.</w:t>
      </w:r>
    </w:p>
    <w:p w14:paraId="25BA5222" w14:textId="5F3F4B2F" w:rsidR="00F6200E" w:rsidRPr="006F7744" w:rsidRDefault="00F6200E" w:rsidP="00F6200E">
      <w:pPr>
        <w:numPr>
          <w:ilvl w:val="0"/>
          <w:numId w:val="3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Commitment:</w:t>
      </w:r>
      <w:r w:rsidRPr="006F7744">
        <w:rPr>
          <w:rFonts w:ascii="Aptos" w:hAnsi="Aptos"/>
        </w:rPr>
        <w:t xml:space="preserve">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 xml:space="preserve"> members should prioritize the interests of [Organization Name] over personal or external interests.</w:t>
      </w:r>
    </w:p>
    <w:p w14:paraId="77EDAD94" w14:textId="1601AB3E" w:rsidR="00F6200E" w:rsidRPr="006F7744" w:rsidRDefault="002233EA" w:rsidP="00F6200E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6</w:t>
      </w:r>
      <w:r w:rsidR="00F6200E" w:rsidRPr="006F7744">
        <w:rPr>
          <w:rFonts w:ascii="Aptos" w:hAnsi="Aptos"/>
          <w:b/>
          <w:bCs/>
        </w:rPr>
        <w:t>. Confidentiality</w:t>
      </w:r>
    </w:p>
    <w:p w14:paraId="7428EEB0" w14:textId="291A7043" w:rsidR="00F6200E" w:rsidRPr="006F7744" w:rsidRDefault="00F6200E" w:rsidP="00F6200E">
      <w:pPr>
        <w:numPr>
          <w:ilvl w:val="0"/>
          <w:numId w:val="4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Protection of Information:</w:t>
      </w:r>
      <w:r w:rsidRPr="006F7744">
        <w:rPr>
          <w:rFonts w:ascii="Aptos" w:hAnsi="Aptos"/>
        </w:rPr>
        <w:t xml:space="preserve">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 xml:space="preserve"> members must protect the confidentiality of sensitive information obtained through their role. This includes </w:t>
      </w:r>
      <w:r w:rsidR="00B34959" w:rsidRPr="006F7744">
        <w:rPr>
          <w:rFonts w:ascii="Aptos" w:hAnsi="Aptos"/>
        </w:rPr>
        <w:t>proprietary, technical, business, and legal information</w:t>
      </w:r>
      <w:r w:rsidRPr="006F7744">
        <w:rPr>
          <w:rFonts w:ascii="Aptos" w:hAnsi="Aptos"/>
        </w:rPr>
        <w:t>.</w:t>
      </w:r>
    </w:p>
    <w:p w14:paraId="6159D3BE" w14:textId="77777777" w:rsidR="00F6200E" w:rsidRPr="006F7744" w:rsidRDefault="00F6200E" w:rsidP="00F6200E">
      <w:pPr>
        <w:numPr>
          <w:ilvl w:val="0"/>
          <w:numId w:val="4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No Unauthorized Disclosure:</w:t>
      </w:r>
      <w:r w:rsidRPr="006F7744">
        <w:rPr>
          <w:rFonts w:ascii="Aptos" w:hAnsi="Aptos"/>
        </w:rPr>
        <w:t xml:space="preserve"> Members shall not disclose any confidential information to unauthorized parties.</w:t>
      </w:r>
    </w:p>
    <w:p w14:paraId="4E1CF8F6" w14:textId="4943743F" w:rsidR="00F6200E" w:rsidRPr="006F7744" w:rsidRDefault="00F6200E" w:rsidP="00F6200E">
      <w:pPr>
        <w:numPr>
          <w:ilvl w:val="0"/>
          <w:numId w:val="4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Continuity:</w:t>
      </w:r>
      <w:r w:rsidRPr="006F7744">
        <w:rPr>
          <w:rFonts w:ascii="Aptos" w:hAnsi="Aptos"/>
        </w:rPr>
        <w:t xml:space="preserve"> Confidentiality obligations continue even after a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 xml:space="preserve"> member’s term has ended.</w:t>
      </w:r>
    </w:p>
    <w:p w14:paraId="4887E682" w14:textId="4FF87BE4" w:rsidR="00F6200E" w:rsidRPr="006F7744" w:rsidRDefault="002233EA" w:rsidP="00F6200E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7</w:t>
      </w:r>
      <w:r w:rsidR="00F6200E" w:rsidRPr="006F7744">
        <w:rPr>
          <w:rFonts w:ascii="Aptos" w:hAnsi="Aptos"/>
          <w:b/>
          <w:bCs/>
        </w:rPr>
        <w:t>. Entertainment, Gifts, and Favors</w:t>
      </w:r>
    </w:p>
    <w:p w14:paraId="20A2EDB5" w14:textId="22362BF5" w:rsidR="00F6200E" w:rsidRPr="006F7744" w:rsidRDefault="00F6200E" w:rsidP="00F6200E">
      <w:pPr>
        <w:numPr>
          <w:ilvl w:val="0"/>
          <w:numId w:val="5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Prohibition on Gifts:</w:t>
      </w:r>
      <w:r w:rsidRPr="006F7744">
        <w:rPr>
          <w:rFonts w:ascii="Aptos" w:hAnsi="Aptos"/>
        </w:rPr>
        <w:t xml:space="preserve">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 xml:space="preserve"> members shall not accept gifts, entertainment, or favors from any individual or organization that could be perceived to influence their decision-making on behalf of [Organization Name].</w:t>
      </w:r>
    </w:p>
    <w:p w14:paraId="211A1EB3" w14:textId="42EFD004" w:rsidR="00F6200E" w:rsidRPr="006F7744" w:rsidRDefault="00F6200E" w:rsidP="00F6200E">
      <w:pPr>
        <w:numPr>
          <w:ilvl w:val="0"/>
          <w:numId w:val="5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Disclosure:</w:t>
      </w:r>
      <w:r w:rsidRPr="006F7744">
        <w:rPr>
          <w:rFonts w:ascii="Aptos" w:hAnsi="Aptos"/>
        </w:rPr>
        <w:t xml:space="preserve"> Any offers of gifts, entertainment, or favors that exceed the nominal value threshold should be disclosed to the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 xml:space="preserve"> Chair or a designated authority.</w:t>
      </w:r>
    </w:p>
    <w:p w14:paraId="02186FBB" w14:textId="3A6B3476" w:rsidR="00F6200E" w:rsidRDefault="00F6200E" w:rsidP="00F6200E">
      <w:pPr>
        <w:numPr>
          <w:ilvl w:val="0"/>
          <w:numId w:val="5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Avoidance of Obligation:</w:t>
      </w:r>
      <w:r w:rsidRPr="006F7744">
        <w:rPr>
          <w:rFonts w:ascii="Aptos" w:hAnsi="Aptos"/>
        </w:rPr>
        <w:t xml:space="preserve">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 xml:space="preserve"> members must avoid situations where the acceptance of a gift, favor, or entertainment could create an obligation or compromise their independence.</w:t>
      </w:r>
    </w:p>
    <w:p w14:paraId="58F00AF4" w14:textId="4D7BDE5B" w:rsidR="005C3DC7" w:rsidRPr="005C3DC7" w:rsidRDefault="005C3DC7" w:rsidP="005C3DC7">
      <w:pPr>
        <w:ind w:left="360"/>
        <w:rPr>
          <w:rFonts w:ascii="Aptos" w:hAnsi="Aptos"/>
          <w:i/>
          <w:iCs/>
        </w:rPr>
      </w:pPr>
      <w:r w:rsidRPr="00537679">
        <w:rPr>
          <w:rFonts w:ascii="Aptos" w:hAnsi="Aptos"/>
          <w:b/>
          <w:bCs/>
          <w:i/>
          <w:iCs/>
          <w:color w:val="156082"/>
        </w:rPr>
        <w:t>Tip:</w:t>
      </w:r>
      <w:r w:rsidRPr="00537679">
        <w:rPr>
          <w:rFonts w:ascii="Aptos" w:hAnsi="Aptos"/>
          <w:i/>
          <w:iCs/>
          <w:color w:val="156082"/>
        </w:rPr>
        <w:t xml:space="preserve"> </w:t>
      </w:r>
      <w:r w:rsidRPr="005C3DC7">
        <w:rPr>
          <w:rFonts w:ascii="Aptos" w:hAnsi="Aptos"/>
          <w:i/>
          <w:iCs/>
        </w:rPr>
        <w:t xml:space="preserve">This section can </w:t>
      </w:r>
      <w:r>
        <w:rPr>
          <w:rFonts w:ascii="Aptos" w:hAnsi="Aptos"/>
          <w:i/>
          <w:iCs/>
        </w:rPr>
        <w:t>include</w:t>
      </w:r>
      <w:r w:rsidRPr="005C3DC7">
        <w:rPr>
          <w:rFonts w:ascii="Aptos" w:hAnsi="Aptos"/>
          <w:i/>
          <w:iCs/>
        </w:rPr>
        <w:t xml:space="preserve"> disclosure and approval expectations</w:t>
      </w:r>
      <w:r>
        <w:rPr>
          <w:rFonts w:ascii="Aptos" w:hAnsi="Aptos"/>
          <w:i/>
          <w:iCs/>
        </w:rPr>
        <w:t xml:space="preserve"> and reference a</w:t>
      </w:r>
      <w:r w:rsidR="00F66B12">
        <w:rPr>
          <w:rFonts w:ascii="Aptos" w:hAnsi="Aptos"/>
          <w:i/>
          <w:iCs/>
        </w:rPr>
        <w:t>n ABC’s</w:t>
      </w:r>
      <w:r w:rsidRPr="005C3DC7">
        <w:rPr>
          <w:rFonts w:ascii="Aptos" w:hAnsi="Aptos"/>
          <w:i/>
          <w:iCs/>
        </w:rPr>
        <w:t xml:space="preserve"> conflict of interest policy </w:t>
      </w:r>
      <w:r>
        <w:rPr>
          <w:rFonts w:ascii="Aptos" w:hAnsi="Aptos"/>
          <w:i/>
          <w:iCs/>
        </w:rPr>
        <w:t>and/</w:t>
      </w:r>
      <w:r w:rsidRPr="005C3DC7">
        <w:rPr>
          <w:rFonts w:ascii="Aptos" w:hAnsi="Aptos"/>
          <w:i/>
          <w:iCs/>
        </w:rPr>
        <w:t>or gifts and hospitality policy.</w:t>
      </w:r>
    </w:p>
    <w:p w14:paraId="1A8FFA03" w14:textId="7A275CDB" w:rsidR="00B65446" w:rsidRDefault="002233EA" w:rsidP="00F6200E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lastRenderedPageBreak/>
        <w:t>8</w:t>
      </w:r>
      <w:r w:rsidR="00F6200E" w:rsidRPr="006F7744">
        <w:rPr>
          <w:rFonts w:ascii="Aptos" w:hAnsi="Aptos"/>
          <w:b/>
          <w:bCs/>
        </w:rPr>
        <w:t>. Attendance and Participation</w:t>
      </w:r>
      <w:r w:rsidR="00B65446">
        <w:rPr>
          <w:rFonts w:ascii="Aptos" w:hAnsi="Aptos"/>
          <w:b/>
          <w:bCs/>
        </w:rPr>
        <w:t xml:space="preserve"> </w:t>
      </w:r>
    </w:p>
    <w:p w14:paraId="022FC477" w14:textId="51CD5DCF" w:rsidR="00F6200E" w:rsidRPr="006F7744" w:rsidRDefault="00F6200E" w:rsidP="00F6200E">
      <w:pPr>
        <w:numPr>
          <w:ilvl w:val="0"/>
          <w:numId w:val="6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Regular Attendance:</w:t>
      </w:r>
      <w:r w:rsidRPr="006F7744">
        <w:rPr>
          <w:rFonts w:ascii="Aptos" w:hAnsi="Aptos"/>
        </w:rPr>
        <w:t xml:space="preserve">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 xml:space="preserve"> members are expected to attend</w:t>
      </w:r>
      <w:r w:rsidR="00B65446">
        <w:rPr>
          <w:rFonts w:ascii="Aptos" w:hAnsi="Aptos"/>
        </w:rPr>
        <w:t xml:space="preserve"> </w:t>
      </w:r>
      <w:r w:rsidR="00B668D3">
        <w:rPr>
          <w:rFonts w:ascii="Aptos" w:hAnsi="Aptos"/>
        </w:rPr>
        <w:t>al</w:t>
      </w:r>
      <w:r w:rsidR="00B65446">
        <w:rPr>
          <w:rFonts w:ascii="Aptos" w:hAnsi="Aptos"/>
        </w:rPr>
        <w:t>l</w:t>
      </w:r>
      <w:r w:rsidRPr="006F7744">
        <w:rPr>
          <w:rFonts w:ascii="Aptos" w:hAnsi="Aptos"/>
        </w:rPr>
        <w:t xml:space="preserve"> scheduled meetings and notify the Chair in advance if they are unable to attend.</w:t>
      </w:r>
    </w:p>
    <w:p w14:paraId="7D90B1EA" w14:textId="77777777" w:rsidR="00F6200E" w:rsidRPr="006F7744" w:rsidRDefault="00F6200E" w:rsidP="00F6200E">
      <w:pPr>
        <w:numPr>
          <w:ilvl w:val="0"/>
          <w:numId w:val="6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Active Engagement:</w:t>
      </w:r>
      <w:r w:rsidRPr="006F7744">
        <w:rPr>
          <w:rFonts w:ascii="Aptos" w:hAnsi="Aptos"/>
        </w:rPr>
        <w:t xml:space="preserve"> Members should actively participate in discussions, providing their expertise and perspectives to contribute to informed decision-making.</w:t>
      </w:r>
    </w:p>
    <w:p w14:paraId="3306500D" w14:textId="36B4C82E" w:rsidR="00F6200E" w:rsidRDefault="00F6200E" w:rsidP="00F6200E">
      <w:pPr>
        <w:numPr>
          <w:ilvl w:val="0"/>
          <w:numId w:val="6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Preparation:</w:t>
      </w:r>
      <w:r w:rsidRPr="006F7744">
        <w:rPr>
          <w:rFonts w:ascii="Aptos" w:hAnsi="Aptos"/>
        </w:rPr>
        <w:t xml:space="preserve">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 xml:space="preserve"> members must come prepared to meetings, having reviewed all relevant materials beforehand.</w:t>
      </w:r>
    </w:p>
    <w:p w14:paraId="22A95AFB" w14:textId="4D104BCD" w:rsidR="00B65446" w:rsidRPr="00B65446" w:rsidRDefault="00BF3BB4" w:rsidP="00B65446">
      <w:pPr>
        <w:ind w:left="360"/>
        <w:rPr>
          <w:rFonts w:ascii="Aptos" w:hAnsi="Aptos"/>
          <w:b/>
          <w:bCs/>
          <w:i/>
          <w:iCs/>
        </w:rPr>
      </w:pPr>
      <w:r w:rsidRPr="00537679">
        <w:rPr>
          <w:rFonts w:ascii="Aptos" w:hAnsi="Aptos"/>
          <w:b/>
          <w:bCs/>
          <w:i/>
          <w:iCs/>
          <w:color w:val="156082"/>
        </w:rPr>
        <w:t>Tip</w:t>
      </w:r>
      <w:r w:rsidR="00B65446" w:rsidRPr="00537679">
        <w:rPr>
          <w:rFonts w:ascii="Aptos" w:hAnsi="Aptos"/>
          <w:b/>
          <w:bCs/>
          <w:i/>
          <w:iCs/>
          <w:color w:val="156082"/>
        </w:rPr>
        <w:t xml:space="preserve">: </w:t>
      </w:r>
      <w:r w:rsidR="00B65446" w:rsidRPr="00B65446">
        <w:rPr>
          <w:rFonts w:ascii="Aptos" w:hAnsi="Aptos"/>
          <w:i/>
          <w:iCs/>
        </w:rPr>
        <w:t xml:space="preserve">These expectations should be consistent with </w:t>
      </w:r>
      <w:r w:rsidR="00B65446">
        <w:rPr>
          <w:rFonts w:ascii="Aptos" w:hAnsi="Aptos"/>
          <w:i/>
          <w:iCs/>
        </w:rPr>
        <w:t>an ABC’s</w:t>
      </w:r>
      <w:r w:rsidR="00B65446" w:rsidRPr="00B65446">
        <w:rPr>
          <w:rFonts w:ascii="Aptos" w:hAnsi="Aptos"/>
          <w:i/>
          <w:iCs/>
        </w:rPr>
        <w:t xml:space="preserve"> Letter of Commitment.</w:t>
      </w:r>
    </w:p>
    <w:p w14:paraId="1439DED0" w14:textId="626C01D0" w:rsidR="00F6200E" w:rsidRPr="006F7744" w:rsidRDefault="002233EA" w:rsidP="00F6200E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9</w:t>
      </w:r>
      <w:r w:rsidR="00F6200E" w:rsidRPr="006F7744">
        <w:rPr>
          <w:rFonts w:ascii="Aptos" w:hAnsi="Aptos"/>
          <w:b/>
          <w:bCs/>
        </w:rPr>
        <w:t>. Respectful Behavior</w:t>
      </w:r>
    </w:p>
    <w:p w14:paraId="0B258E1C" w14:textId="1C17F273" w:rsidR="00F6200E" w:rsidRPr="006F7744" w:rsidRDefault="00F6200E" w:rsidP="00F6200E">
      <w:pPr>
        <w:numPr>
          <w:ilvl w:val="0"/>
          <w:numId w:val="7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Professional Conduct:</w:t>
      </w:r>
      <w:r w:rsidRPr="006F7744">
        <w:rPr>
          <w:rFonts w:ascii="Aptos" w:hAnsi="Aptos"/>
        </w:rPr>
        <w:t xml:space="preserve">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 xml:space="preserve"> members must treat each other, staff, and </w:t>
      </w:r>
      <w:r w:rsidR="00CE2B0E" w:rsidRPr="006F7744">
        <w:rPr>
          <w:rFonts w:ascii="Aptos" w:hAnsi="Aptos"/>
        </w:rPr>
        <w:t xml:space="preserve">external </w:t>
      </w:r>
      <w:r w:rsidR="00DC7401" w:rsidRPr="006F7744">
        <w:rPr>
          <w:rFonts w:ascii="Aptos" w:hAnsi="Aptos"/>
        </w:rPr>
        <w:t xml:space="preserve">partners </w:t>
      </w:r>
      <w:r w:rsidRPr="006F7744">
        <w:rPr>
          <w:rFonts w:ascii="Aptos" w:hAnsi="Aptos"/>
        </w:rPr>
        <w:t>with respect and courtesy, fostering a collaborative and inclusive environment.</w:t>
      </w:r>
    </w:p>
    <w:p w14:paraId="3AC972A8" w14:textId="610B0C7A" w:rsidR="00F6200E" w:rsidRPr="006F7744" w:rsidRDefault="00F6200E" w:rsidP="00F6200E">
      <w:pPr>
        <w:numPr>
          <w:ilvl w:val="0"/>
          <w:numId w:val="7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Constructive Dialogue:</w:t>
      </w:r>
      <w:r w:rsidRPr="006F7744">
        <w:rPr>
          <w:rFonts w:ascii="Aptos" w:hAnsi="Aptos"/>
        </w:rPr>
        <w:t xml:space="preserve"> Members should engage in constructive dialogue, listen to diverse perspectives, and</w:t>
      </w:r>
      <w:r w:rsidR="00CE2B0E" w:rsidRPr="006F7744">
        <w:rPr>
          <w:rFonts w:ascii="Aptos" w:hAnsi="Aptos"/>
        </w:rPr>
        <w:t xml:space="preserve"> be open and receptive to the views of others. </w:t>
      </w:r>
    </w:p>
    <w:p w14:paraId="0C288D55" w14:textId="5231F582" w:rsidR="00F6200E" w:rsidRPr="006F7744" w:rsidRDefault="002233EA" w:rsidP="00F6200E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10</w:t>
      </w:r>
      <w:r w:rsidR="00F6200E" w:rsidRPr="006F7744">
        <w:rPr>
          <w:rFonts w:ascii="Aptos" w:hAnsi="Aptos"/>
          <w:b/>
          <w:bCs/>
        </w:rPr>
        <w:t>. Commitment to Diversity</w:t>
      </w:r>
      <w:r w:rsidR="00AF0ED2">
        <w:rPr>
          <w:rFonts w:ascii="Aptos" w:hAnsi="Aptos"/>
          <w:b/>
          <w:bCs/>
        </w:rPr>
        <w:t xml:space="preserve">, Accessibility, </w:t>
      </w:r>
      <w:r w:rsidR="00F6200E" w:rsidRPr="006F7744">
        <w:rPr>
          <w:rFonts w:ascii="Aptos" w:hAnsi="Aptos"/>
          <w:b/>
          <w:bCs/>
        </w:rPr>
        <w:t>and Inclusion</w:t>
      </w:r>
    </w:p>
    <w:p w14:paraId="0AC2BD84" w14:textId="033ED007" w:rsidR="00F6200E" w:rsidRPr="006F7744" w:rsidRDefault="00F6200E" w:rsidP="00F6200E">
      <w:pPr>
        <w:numPr>
          <w:ilvl w:val="0"/>
          <w:numId w:val="8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Promoting Diversity:</w:t>
      </w:r>
      <w:r w:rsidRPr="006F7744">
        <w:rPr>
          <w:rFonts w:ascii="Aptos" w:hAnsi="Aptos"/>
        </w:rPr>
        <w:t xml:space="preserve"> The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 xml:space="preserve"> is committed to promoting diversity and inclusion within the organization and in all its activities.</w:t>
      </w:r>
    </w:p>
    <w:p w14:paraId="6BED16F0" w14:textId="12F25E13" w:rsidR="00F6200E" w:rsidRPr="006F7744" w:rsidRDefault="00F6200E" w:rsidP="00F6200E">
      <w:pPr>
        <w:numPr>
          <w:ilvl w:val="0"/>
          <w:numId w:val="8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Inclusive Decision-Making:</w:t>
      </w:r>
      <w:r w:rsidRPr="006F7744">
        <w:rPr>
          <w:rFonts w:ascii="Aptos" w:hAnsi="Aptos"/>
        </w:rPr>
        <w:t xml:space="preserve">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 xml:space="preserve"> members should ensure that decisions reflect the needs and perspectives of the diverse communities served by [Organization Name].</w:t>
      </w:r>
      <w:r w:rsidR="002B3E53">
        <w:rPr>
          <w:rFonts w:ascii="Aptos" w:hAnsi="Aptos"/>
        </w:rPr>
        <w:t xml:space="preserve"> </w:t>
      </w:r>
    </w:p>
    <w:p w14:paraId="0195F8EA" w14:textId="4712230A" w:rsidR="00F6200E" w:rsidRDefault="00F6200E" w:rsidP="00F6200E">
      <w:pPr>
        <w:numPr>
          <w:ilvl w:val="0"/>
          <w:numId w:val="8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Equity:</w:t>
      </w:r>
      <w:r w:rsidRPr="006F7744">
        <w:rPr>
          <w:rFonts w:ascii="Aptos" w:hAnsi="Aptos"/>
        </w:rPr>
        <w:t xml:space="preserve"> The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 xml:space="preserve"> should strive to eliminate systemic barriers and promote equity in all aspects of its work.</w:t>
      </w:r>
      <w:r w:rsidR="00AF0ED2" w:rsidRPr="00AF0ED2">
        <w:rPr>
          <w:rFonts w:ascii="Aptos" w:hAnsi="Aptos"/>
        </w:rPr>
        <w:t xml:space="preserve"> </w:t>
      </w:r>
      <w:r w:rsidR="00AF0ED2">
        <w:rPr>
          <w:rFonts w:ascii="Aptos" w:hAnsi="Aptos"/>
        </w:rPr>
        <w:t xml:space="preserve">This includes preventing and removing barriers that restrict </w:t>
      </w:r>
      <w:r w:rsidR="00F66B12">
        <w:rPr>
          <w:rFonts w:ascii="Aptos" w:hAnsi="Aptos"/>
        </w:rPr>
        <w:t>persons</w:t>
      </w:r>
      <w:r w:rsidR="00AF0ED2">
        <w:rPr>
          <w:rFonts w:ascii="Aptos" w:hAnsi="Aptos"/>
        </w:rPr>
        <w:t xml:space="preserve"> with disabilities from accessing services.  </w:t>
      </w:r>
    </w:p>
    <w:p w14:paraId="51FB7C45" w14:textId="28E4E14D" w:rsidR="00AE28F8" w:rsidRDefault="00BF3BB4" w:rsidP="00AE28F8">
      <w:pPr>
        <w:ind w:left="360"/>
        <w:rPr>
          <w:rFonts w:ascii="Aptos" w:hAnsi="Aptos"/>
          <w:i/>
          <w:iCs/>
        </w:rPr>
      </w:pPr>
      <w:r w:rsidRPr="00537679">
        <w:rPr>
          <w:rFonts w:ascii="Aptos" w:hAnsi="Aptos"/>
          <w:b/>
          <w:bCs/>
          <w:i/>
          <w:iCs/>
          <w:color w:val="156082"/>
        </w:rPr>
        <w:t>Tip</w:t>
      </w:r>
      <w:r w:rsidR="00AE28F8" w:rsidRPr="00537679">
        <w:rPr>
          <w:rFonts w:ascii="Aptos" w:hAnsi="Aptos"/>
          <w:b/>
          <w:bCs/>
          <w:i/>
          <w:iCs/>
          <w:color w:val="156082"/>
        </w:rPr>
        <w:t xml:space="preserve">: </w:t>
      </w:r>
      <w:r w:rsidR="00853FF6">
        <w:rPr>
          <w:rFonts w:ascii="Aptos" w:hAnsi="Aptos"/>
          <w:i/>
          <w:iCs/>
        </w:rPr>
        <w:t>Diversity and inclusion t</w:t>
      </w:r>
      <w:r w:rsidR="00AE28F8" w:rsidRPr="006F7744">
        <w:rPr>
          <w:rFonts w:ascii="Aptos" w:hAnsi="Aptos"/>
          <w:i/>
          <w:iCs/>
        </w:rPr>
        <w:t xml:space="preserve">raining expectations, </w:t>
      </w:r>
      <w:r w:rsidR="00925974">
        <w:rPr>
          <w:rFonts w:ascii="Aptos" w:hAnsi="Aptos"/>
          <w:i/>
          <w:iCs/>
        </w:rPr>
        <w:t>Board</w:t>
      </w:r>
      <w:r w:rsidR="00AE28F8" w:rsidRPr="006F7744">
        <w:rPr>
          <w:rFonts w:ascii="Aptos" w:hAnsi="Aptos"/>
          <w:i/>
          <w:iCs/>
        </w:rPr>
        <w:t xml:space="preserve"> recruitment commitments, or the adoption of an equity and anti-racism lens in decision-making</w:t>
      </w:r>
      <w:r w:rsidR="002B3E53">
        <w:rPr>
          <w:rFonts w:ascii="Aptos" w:hAnsi="Aptos"/>
          <w:i/>
          <w:iCs/>
        </w:rPr>
        <w:t xml:space="preserve"> </w:t>
      </w:r>
      <w:r w:rsidR="00DC7401" w:rsidRPr="006F7744">
        <w:rPr>
          <w:rFonts w:ascii="Aptos" w:hAnsi="Aptos"/>
          <w:i/>
          <w:iCs/>
        </w:rPr>
        <w:t>could be included in this section as well</w:t>
      </w:r>
      <w:r w:rsidR="00172CAF">
        <w:rPr>
          <w:rFonts w:ascii="Aptos" w:hAnsi="Aptos"/>
          <w:i/>
          <w:iCs/>
        </w:rPr>
        <w:t>.</w:t>
      </w:r>
    </w:p>
    <w:p w14:paraId="3D92A755" w14:textId="00C7E0D5" w:rsidR="00AF0ED2" w:rsidRPr="006F7744" w:rsidRDefault="00BF3BB4" w:rsidP="00AE28F8">
      <w:pPr>
        <w:ind w:left="360"/>
        <w:rPr>
          <w:rFonts w:ascii="Aptos" w:hAnsi="Aptos"/>
          <w:i/>
          <w:iCs/>
        </w:rPr>
      </w:pPr>
      <w:r w:rsidRPr="00537679">
        <w:rPr>
          <w:rFonts w:ascii="Aptos" w:hAnsi="Aptos"/>
          <w:b/>
          <w:bCs/>
          <w:i/>
          <w:iCs/>
          <w:color w:val="156082"/>
        </w:rPr>
        <w:t>Tip</w:t>
      </w:r>
      <w:r w:rsidR="00AF0ED2" w:rsidRPr="00537679">
        <w:rPr>
          <w:rFonts w:ascii="Aptos" w:hAnsi="Aptos"/>
          <w:b/>
          <w:bCs/>
          <w:i/>
          <w:iCs/>
          <w:color w:val="156082"/>
        </w:rPr>
        <w:t>:</w:t>
      </w:r>
      <w:r w:rsidR="00AF0ED2" w:rsidRPr="00537679">
        <w:rPr>
          <w:rFonts w:ascii="Aptos" w:hAnsi="Aptos"/>
          <w:i/>
          <w:iCs/>
          <w:color w:val="156082"/>
        </w:rPr>
        <w:t xml:space="preserve"> </w:t>
      </w:r>
      <w:r w:rsidR="00AF0ED2">
        <w:rPr>
          <w:rFonts w:ascii="Aptos" w:hAnsi="Aptos"/>
          <w:i/>
          <w:iCs/>
        </w:rPr>
        <w:t xml:space="preserve">If your ABC is a prescribed public sector body under the Accessibility Act, </w:t>
      </w:r>
      <w:r w:rsidR="00982758">
        <w:rPr>
          <w:rFonts w:ascii="Aptos" w:hAnsi="Aptos"/>
          <w:i/>
          <w:iCs/>
        </w:rPr>
        <w:t xml:space="preserve">you could </w:t>
      </w:r>
      <w:r w:rsidR="00AF0ED2">
        <w:rPr>
          <w:rFonts w:ascii="Aptos" w:hAnsi="Aptos"/>
          <w:i/>
          <w:iCs/>
        </w:rPr>
        <w:t>reference your Accessibility Advisory Committee and accessibility plan in this section</w:t>
      </w:r>
      <w:r w:rsidR="00982758" w:rsidRPr="006F7744">
        <w:rPr>
          <w:rFonts w:ascii="Aptos" w:hAnsi="Aptos"/>
          <w:i/>
          <w:iCs/>
        </w:rPr>
        <w:t>.</w:t>
      </w:r>
      <w:r w:rsidR="00982758">
        <w:rPr>
          <w:rFonts w:ascii="Aptos" w:hAnsi="Aptos"/>
          <w:i/>
          <w:iCs/>
        </w:rPr>
        <w:t xml:space="preserve"> If your ABC is a prescribed public sector body under the Dismantling Racism and Hate Act, you could reference your</w:t>
      </w:r>
      <w:r w:rsidR="00982758" w:rsidRPr="00982758">
        <w:t xml:space="preserve"> </w:t>
      </w:r>
      <w:r w:rsidR="00982758" w:rsidRPr="00982758">
        <w:rPr>
          <w:rFonts w:ascii="Aptos" w:hAnsi="Aptos"/>
          <w:i/>
          <w:iCs/>
        </w:rPr>
        <w:t>equity and anti-racism plan</w:t>
      </w:r>
      <w:r w:rsidR="00982758">
        <w:rPr>
          <w:rFonts w:ascii="Aptos" w:hAnsi="Aptos"/>
          <w:i/>
          <w:iCs/>
        </w:rPr>
        <w:t xml:space="preserve"> here.</w:t>
      </w:r>
    </w:p>
    <w:p w14:paraId="717AE912" w14:textId="7C243234" w:rsidR="00F6200E" w:rsidRPr="006F7744" w:rsidRDefault="00F6200E" w:rsidP="00F6200E">
      <w:pPr>
        <w:rPr>
          <w:rFonts w:ascii="Aptos" w:hAnsi="Aptos"/>
          <w:b/>
          <w:bCs/>
        </w:rPr>
      </w:pPr>
      <w:r w:rsidRPr="006F7744">
        <w:rPr>
          <w:rFonts w:ascii="Aptos" w:hAnsi="Aptos"/>
          <w:b/>
          <w:bCs/>
        </w:rPr>
        <w:t>1</w:t>
      </w:r>
      <w:r w:rsidR="002233EA">
        <w:rPr>
          <w:rFonts w:ascii="Aptos" w:hAnsi="Aptos"/>
          <w:b/>
          <w:bCs/>
        </w:rPr>
        <w:t>1</w:t>
      </w:r>
      <w:r w:rsidRPr="006F7744">
        <w:rPr>
          <w:rFonts w:ascii="Aptos" w:hAnsi="Aptos"/>
          <w:b/>
          <w:bCs/>
        </w:rPr>
        <w:t>. Compliance with Laws and Policies</w:t>
      </w:r>
    </w:p>
    <w:p w14:paraId="134C3CFF" w14:textId="0685DD7F" w:rsidR="00F6200E" w:rsidRPr="006F7744" w:rsidRDefault="00F6200E" w:rsidP="00F6200E">
      <w:pPr>
        <w:numPr>
          <w:ilvl w:val="0"/>
          <w:numId w:val="9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Legal Compliance:</w:t>
      </w:r>
      <w:r w:rsidRPr="006F7744">
        <w:rPr>
          <w:rFonts w:ascii="Aptos" w:hAnsi="Aptos"/>
        </w:rPr>
        <w:t xml:space="preserve">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 xml:space="preserve"> members must comply with all applicable laws, regulations, and organizational policies.</w:t>
      </w:r>
    </w:p>
    <w:p w14:paraId="6ECCBF67" w14:textId="77777777" w:rsidR="00F6200E" w:rsidRDefault="00F6200E" w:rsidP="00F6200E">
      <w:pPr>
        <w:numPr>
          <w:ilvl w:val="0"/>
          <w:numId w:val="9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Policy Adherence:</w:t>
      </w:r>
      <w:r w:rsidRPr="006F7744">
        <w:rPr>
          <w:rFonts w:ascii="Aptos" w:hAnsi="Aptos"/>
        </w:rPr>
        <w:t xml:space="preserve"> Members should familiarize themselves with the organization’s policies and ensure their actions are consistent with these guidelines.</w:t>
      </w:r>
    </w:p>
    <w:p w14:paraId="1668EAF4" w14:textId="1243D896" w:rsidR="00925974" w:rsidRDefault="00925974" w:rsidP="00F6200E">
      <w:pPr>
        <w:numPr>
          <w:ilvl w:val="0"/>
          <w:numId w:val="9"/>
        </w:numPr>
        <w:rPr>
          <w:rFonts w:ascii="Aptos" w:hAnsi="Aptos"/>
        </w:rPr>
      </w:pPr>
      <w:r>
        <w:rPr>
          <w:rFonts w:ascii="Aptos" w:hAnsi="Aptos"/>
          <w:b/>
          <w:bCs/>
        </w:rPr>
        <w:lastRenderedPageBreak/>
        <w:t>Disclosure of Wrongdoing:</w:t>
      </w:r>
      <w:r>
        <w:rPr>
          <w:rFonts w:ascii="Aptos" w:hAnsi="Aptos"/>
        </w:rPr>
        <w:t xml:space="preserve"> Any suspected wrongdoings should be disclosed to a designated officer or the provincial Ombudsman.  </w:t>
      </w:r>
    </w:p>
    <w:p w14:paraId="1109F82E" w14:textId="3CA05120" w:rsidR="005C3DC7" w:rsidRPr="00925974" w:rsidRDefault="005C3DC7" w:rsidP="005C3DC7">
      <w:pPr>
        <w:ind w:left="360"/>
        <w:rPr>
          <w:rFonts w:ascii="Aptos" w:hAnsi="Aptos"/>
          <w:i/>
          <w:iCs/>
        </w:rPr>
      </w:pPr>
      <w:r w:rsidRPr="00925974">
        <w:rPr>
          <w:rFonts w:ascii="Aptos" w:hAnsi="Aptos"/>
          <w:i/>
          <w:iCs/>
        </w:rPr>
        <w:t>If your ABC is subject to the Public Interest Disclosure of Wrongdoing Act, reporting and disclosure requirements</w:t>
      </w:r>
      <w:r w:rsidR="00925974" w:rsidRPr="00925974">
        <w:rPr>
          <w:rFonts w:ascii="Aptos" w:hAnsi="Aptos"/>
          <w:i/>
          <w:iCs/>
        </w:rPr>
        <w:t xml:space="preserve"> </w:t>
      </w:r>
      <w:r w:rsidR="00925974">
        <w:rPr>
          <w:rFonts w:ascii="Aptos" w:hAnsi="Aptos"/>
          <w:i/>
          <w:iCs/>
        </w:rPr>
        <w:t xml:space="preserve">must </w:t>
      </w:r>
      <w:r w:rsidR="00925974" w:rsidRPr="00925974">
        <w:rPr>
          <w:rFonts w:ascii="Aptos" w:hAnsi="Aptos"/>
          <w:i/>
          <w:iCs/>
        </w:rPr>
        <w:t>comply with the Act</w:t>
      </w:r>
      <w:r w:rsidRPr="00925974">
        <w:rPr>
          <w:rFonts w:ascii="Aptos" w:hAnsi="Aptos"/>
          <w:i/>
          <w:iCs/>
        </w:rPr>
        <w:t>.</w:t>
      </w:r>
    </w:p>
    <w:p w14:paraId="3FD7B82C" w14:textId="03A0134D" w:rsidR="00F6200E" w:rsidRPr="006F7744" w:rsidRDefault="00F6200E" w:rsidP="00F6200E">
      <w:pPr>
        <w:rPr>
          <w:rFonts w:ascii="Aptos" w:hAnsi="Aptos"/>
          <w:b/>
          <w:bCs/>
        </w:rPr>
      </w:pPr>
      <w:r w:rsidRPr="006F7744">
        <w:rPr>
          <w:rFonts w:ascii="Aptos" w:hAnsi="Aptos"/>
          <w:b/>
          <w:bCs/>
        </w:rPr>
        <w:t>1</w:t>
      </w:r>
      <w:r w:rsidR="002233EA">
        <w:rPr>
          <w:rFonts w:ascii="Aptos" w:hAnsi="Aptos"/>
          <w:b/>
          <w:bCs/>
        </w:rPr>
        <w:t>2</w:t>
      </w:r>
      <w:r w:rsidRPr="006F7744">
        <w:rPr>
          <w:rFonts w:ascii="Aptos" w:hAnsi="Aptos"/>
          <w:b/>
          <w:bCs/>
        </w:rPr>
        <w:t>. Reporting and Addressing Violations</w:t>
      </w:r>
    </w:p>
    <w:p w14:paraId="51C13D3C" w14:textId="02DBBF43" w:rsidR="00F6200E" w:rsidRPr="006F7744" w:rsidRDefault="00F6200E" w:rsidP="00F6200E">
      <w:pPr>
        <w:numPr>
          <w:ilvl w:val="0"/>
          <w:numId w:val="10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Reporting:</w:t>
      </w:r>
      <w:r w:rsidRPr="006F7744">
        <w:rPr>
          <w:rFonts w:ascii="Aptos" w:hAnsi="Aptos"/>
        </w:rPr>
        <w:t xml:space="preserve"> Any suspected violations of this Code of Conduct should be reported to the Chair of the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 xml:space="preserve"> or a designated authority.</w:t>
      </w:r>
    </w:p>
    <w:p w14:paraId="0F4FCCEA" w14:textId="4CFA8FC2" w:rsidR="00F6200E" w:rsidRPr="006F7744" w:rsidRDefault="00F6200E" w:rsidP="00F6200E">
      <w:pPr>
        <w:numPr>
          <w:ilvl w:val="0"/>
          <w:numId w:val="10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Consequences:</w:t>
      </w:r>
      <w:r w:rsidRPr="006F7744">
        <w:rPr>
          <w:rFonts w:ascii="Aptos" w:hAnsi="Aptos"/>
        </w:rPr>
        <w:t xml:space="preserve"> Breaches of this Code may result in disciplinary action, including removal from the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 xml:space="preserve"> if warranted.</w:t>
      </w:r>
    </w:p>
    <w:p w14:paraId="0374E2BC" w14:textId="4128B082" w:rsidR="00F6200E" w:rsidRPr="006F7744" w:rsidRDefault="00F6200E" w:rsidP="00F6200E">
      <w:pPr>
        <w:rPr>
          <w:rFonts w:ascii="Aptos" w:hAnsi="Aptos"/>
          <w:b/>
          <w:bCs/>
        </w:rPr>
      </w:pPr>
      <w:r w:rsidRPr="006F7744">
        <w:rPr>
          <w:rFonts w:ascii="Aptos" w:hAnsi="Aptos"/>
          <w:b/>
          <w:bCs/>
        </w:rPr>
        <w:t>1</w:t>
      </w:r>
      <w:r w:rsidR="002233EA">
        <w:rPr>
          <w:rFonts w:ascii="Aptos" w:hAnsi="Aptos"/>
          <w:b/>
          <w:bCs/>
        </w:rPr>
        <w:t>3</w:t>
      </w:r>
      <w:r w:rsidRPr="006F7744">
        <w:rPr>
          <w:rFonts w:ascii="Aptos" w:hAnsi="Aptos"/>
          <w:b/>
          <w:bCs/>
        </w:rPr>
        <w:t>. Review and Amendments</w:t>
      </w:r>
    </w:p>
    <w:p w14:paraId="362B02D7" w14:textId="77777777" w:rsidR="00F6200E" w:rsidRPr="006F7744" w:rsidRDefault="00F6200E" w:rsidP="00F6200E">
      <w:pPr>
        <w:numPr>
          <w:ilvl w:val="0"/>
          <w:numId w:val="11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Annual Review:</w:t>
      </w:r>
      <w:r w:rsidRPr="006F7744">
        <w:rPr>
          <w:rFonts w:ascii="Aptos" w:hAnsi="Aptos"/>
        </w:rPr>
        <w:t xml:space="preserve"> This Code of Conduct will be reviewed annually to ensure it remains relevant and effective.</w:t>
      </w:r>
    </w:p>
    <w:p w14:paraId="2B18C2F4" w14:textId="4DDA2CEB" w:rsidR="00F6200E" w:rsidRPr="006F7744" w:rsidRDefault="00F6200E" w:rsidP="00F6200E">
      <w:pPr>
        <w:numPr>
          <w:ilvl w:val="0"/>
          <w:numId w:val="11"/>
        </w:numPr>
        <w:rPr>
          <w:rFonts w:ascii="Aptos" w:hAnsi="Aptos"/>
        </w:rPr>
      </w:pPr>
      <w:r w:rsidRPr="006F7744">
        <w:rPr>
          <w:rFonts w:ascii="Aptos" w:hAnsi="Aptos"/>
          <w:b/>
          <w:bCs/>
        </w:rPr>
        <w:t>Amendments:</w:t>
      </w:r>
      <w:r w:rsidRPr="006F7744">
        <w:rPr>
          <w:rFonts w:ascii="Aptos" w:hAnsi="Aptos"/>
        </w:rPr>
        <w:t xml:space="preserve"> Changes to this Code must be approved by the </w:t>
      </w:r>
      <w:r w:rsidR="00925974">
        <w:rPr>
          <w:rFonts w:ascii="Aptos" w:hAnsi="Aptos"/>
        </w:rPr>
        <w:t>Board</w:t>
      </w:r>
      <w:r w:rsidRPr="006F7744">
        <w:rPr>
          <w:rFonts w:ascii="Aptos" w:hAnsi="Aptos"/>
        </w:rPr>
        <w:t>.</w:t>
      </w:r>
    </w:p>
    <w:p w14:paraId="4BB2EBB5" w14:textId="73F96CC1" w:rsidR="002B3E53" w:rsidRDefault="00BC23B6">
      <w:pPr>
        <w:rPr>
          <w:rFonts w:ascii="Aptos" w:hAnsi="Aptos"/>
        </w:rPr>
      </w:pPr>
      <w:r>
        <w:rPr>
          <w:rFonts w:ascii="Aptos" w:hAnsi="Aptos"/>
        </w:rPr>
        <w:pict w14:anchorId="1C83D1C6">
          <v:rect id="_x0000_i1026" style="width:0;height:1.5pt" o:hralign="center" o:bullet="t" o:hrstd="t" o:hr="t" fillcolor="#a0a0a0" stroked="f"/>
        </w:pict>
      </w:r>
    </w:p>
    <w:p w14:paraId="22E13C1C" w14:textId="77777777" w:rsidR="00431249" w:rsidRPr="00537679" w:rsidRDefault="00431249" w:rsidP="00431249">
      <w:pPr>
        <w:rPr>
          <w:rFonts w:ascii="Aptos" w:hAnsi="Aptos"/>
          <w:b/>
          <w:bCs/>
          <w:color w:val="156082"/>
        </w:rPr>
      </w:pPr>
      <w:r w:rsidRPr="00537679">
        <w:rPr>
          <w:rFonts w:ascii="Aptos" w:hAnsi="Aptos"/>
          <w:b/>
          <w:bCs/>
          <w:color w:val="156082"/>
        </w:rPr>
        <w:t xml:space="preserve">Additional Resources: </w:t>
      </w:r>
    </w:p>
    <w:p w14:paraId="35CBC715" w14:textId="77777777" w:rsidR="00431249" w:rsidRPr="00A32DF3" w:rsidRDefault="00431249" w:rsidP="00431249">
      <w:pPr>
        <w:autoSpaceDE w:val="0"/>
        <w:autoSpaceDN w:val="0"/>
        <w:adjustRightInd w:val="0"/>
        <w:spacing w:after="0" w:line="240" w:lineRule="auto"/>
        <w:rPr>
          <w:rFonts w:ascii="Aptos" w:hAnsi="Aptos" w:cs="AGaramondPro-Regular"/>
          <w:kern w:val="0"/>
        </w:rPr>
      </w:pPr>
      <w:hyperlink r:id="rId11" w:history="1">
        <w:r w:rsidRPr="00A32DF3">
          <w:rPr>
            <w:rStyle w:val="Hyperlink"/>
            <w:rFonts w:ascii="Aptos" w:hAnsi="Aptos" w:cs="AGaramondPro-Regular"/>
            <w:kern w:val="0"/>
          </w:rPr>
          <w:t>Accessibility resources - Government of Nova Scotia, Canada</w:t>
        </w:r>
      </w:hyperlink>
    </w:p>
    <w:p w14:paraId="65A130FE" w14:textId="77777777" w:rsidR="00431249" w:rsidRPr="00A32DF3" w:rsidRDefault="00431249" w:rsidP="00431249">
      <w:pPr>
        <w:autoSpaceDE w:val="0"/>
        <w:autoSpaceDN w:val="0"/>
        <w:adjustRightInd w:val="0"/>
        <w:spacing w:after="0" w:line="240" w:lineRule="auto"/>
        <w:rPr>
          <w:rStyle w:val="Hyperlink"/>
          <w:rFonts w:ascii="Aptos" w:hAnsi="Aptos" w:cs="AGaramondPro-Regular"/>
          <w:kern w:val="0"/>
        </w:rPr>
      </w:pPr>
      <w:hyperlink r:id="rId12" w:history="1">
        <w:r w:rsidRPr="00A32DF3">
          <w:rPr>
            <w:rStyle w:val="Hyperlink"/>
            <w:rFonts w:ascii="Aptos" w:hAnsi="Aptos" w:cs="AGaramondPro-Regular"/>
            <w:kern w:val="0"/>
          </w:rPr>
          <w:t>About the Office of Equity &amp; Anti-Racism | Office of Equity and Anti-Racism Engagement Page (oeaengagement.ca)</w:t>
        </w:r>
      </w:hyperlink>
    </w:p>
    <w:p w14:paraId="73E15B3C" w14:textId="77777777" w:rsidR="00431249" w:rsidRPr="00A32DF3" w:rsidRDefault="00431249" w:rsidP="00431249">
      <w:pPr>
        <w:autoSpaceDE w:val="0"/>
        <w:autoSpaceDN w:val="0"/>
        <w:adjustRightInd w:val="0"/>
        <w:spacing w:after="0" w:line="240" w:lineRule="auto"/>
        <w:rPr>
          <w:rStyle w:val="Hyperlink"/>
          <w:rFonts w:ascii="Aptos" w:hAnsi="Aptos" w:cs="AGaramondPro-Regular"/>
          <w:kern w:val="0"/>
        </w:rPr>
      </w:pPr>
      <w:hyperlink r:id="rId13" w:history="1">
        <w:r w:rsidRPr="00A32DF3">
          <w:rPr>
            <w:rStyle w:val="Hyperlink"/>
            <w:rFonts w:ascii="Aptos" w:hAnsi="Aptos" w:cs="AGaramondPro-Regular"/>
            <w:kern w:val="0"/>
          </w:rPr>
          <w:t>Fairness_by_Design-June17-900_2022.pdf (novascotia.ca)</w:t>
        </w:r>
      </w:hyperlink>
    </w:p>
    <w:p w14:paraId="4129B0C2" w14:textId="5835AD09" w:rsidR="00925974" w:rsidRDefault="00925974" w:rsidP="00431249">
      <w:pPr>
        <w:autoSpaceDE w:val="0"/>
        <w:autoSpaceDN w:val="0"/>
        <w:adjustRightInd w:val="0"/>
        <w:spacing w:after="0" w:line="240" w:lineRule="auto"/>
        <w:rPr>
          <w:rStyle w:val="Hyperlink"/>
          <w:rFonts w:ascii="Aptos" w:hAnsi="Aptos" w:cs="AGaramondPro-Regular"/>
          <w:kern w:val="0"/>
          <w:sz w:val="20"/>
          <w:szCs w:val="20"/>
        </w:rPr>
      </w:pPr>
      <w:hyperlink r:id="rId14" w:history="1">
        <w:r w:rsidRPr="00A32DF3">
          <w:rPr>
            <w:rStyle w:val="Hyperlink"/>
            <w:rFonts w:ascii="Aptos" w:hAnsi="Aptos" w:cs="AGaramondPro-Regular"/>
            <w:kern w:val="0"/>
          </w:rPr>
          <w:t>Public Interest Disclosure of Wrongdoing Act: overview - Government of Nova Scotia</w:t>
        </w:r>
      </w:hyperlink>
    </w:p>
    <w:p w14:paraId="7D1D1F67" w14:textId="77777777" w:rsidR="00431249" w:rsidRPr="006F7744" w:rsidRDefault="00431249">
      <w:pPr>
        <w:rPr>
          <w:rFonts w:ascii="Aptos" w:hAnsi="Aptos"/>
        </w:rPr>
      </w:pPr>
    </w:p>
    <w:sectPr w:rsidR="00431249" w:rsidRPr="006F7744">
      <w:headerReference w:type="default" r:id="rId15"/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355B1" w14:textId="77777777" w:rsidR="00AE28F8" w:rsidRDefault="00AE28F8" w:rsidP="00AE28F8">
      <w:pPr>
        <w:spacing w:after="0" w:line="240" w:lineRule="auto"/>
      </w:pPr>
      <w:r>
        <w:separator/>
      </w:r>
    </w:p>
  </w:endnote>
  <w:endnote w:type="continuationSeparator" w:id="0">
    <w:p w14:paraId="14B1C0CD" w14:textId="77777777" w:rsidR="00AE28F8" w:rsidRDefault="00AE28F8" w:rsidP="00AE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ptos" w:hAnsi="Aptos"/>
      </w:rPr>
      <w:id w:val="1569762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75F19" w14:textId="1E9AAC15" w:rsidR="006F7744" w:rsidRPr="006F7744" w:rsidRDefault="006F7744">
        <w:pPr>
          <w:pStyle w:val="Footer"/>
          <w:jc w:val="right"/>
          <w:rPr>
            <w:rFonts w:ascii="Aptos" w:hAnsi="Aptos"/>
          </w:rPr>
        </w:pPr>
        <w:r w:rsidRPr="006F7744">
          <w:rPr>
            <w:rFonts w:ascii="Aptos" w:hAnsi="Aptos"/>
          </w:rPr>
          <w:fldChar w:fldCharType="begin"/>
        </w:r>
        <w:r w:rsidRPr="006F7744">
          <w:rPr>
            <w:rFonts w:ascii="Aptos" w:hAnsi="Aptos"/>
          </w:rPr>
          <w:instrText xml:space="preserve"> PAGE   \* MERGEFORMAT </w:instrText>
        </w:r>
        <w:r w:rsidRPr="006F7744">
          <w:rPr>
            <w:rFonts w:ascii="Aptos" w:hAnsi="Aptos"/>
          </w:rPr>
          <w:fldChar w:fldCharType="separate"/>
        </w:r>
        <w:r w:rsidRPr="006F7744">
          <w:rPr>
            <w:rFonts w:ascii="Aptos" w:hAnsi="Aptos"/>
            <w:noProof/>
          </w:rPr>
          <w:t>2</w:t>
        </w:r>
        <w:r w:rsidRPr="006F7744">
          <w:rPr>
            <w:rFonts w:ascii="Aptos" w:hAnsi="Aptos"/>
            <w:noProof/>
          </w:rPr>
          <w:fldChar w:fldCharType="end"/>
        </w:r>
      </w:p>
    </w:sdtContent>
  </w:sdt>
  <w:p w14:paraId="5DCAAFD3" w14:textId="77777777" w:rsidR="006F7744" w:rsidRDefault="006F7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97C5F" w14:textId="77777777" w:rsidR="00AE28F8" w:rsidRDefault="00AE28F8" w:rsidP="00AE28F8">
      <w:pPr>
        <w:spacing w:after="0" w:line="240" w:lineRule="auto"/>
      </w:pPr>
      <w:r>
        <w:separator/>
      </w:r>
    </w:p>
  </w:footnote>
  <w:footnote w:type="continuationSeparator" w:id="0">
    <w:p w14:paraId="2D13A7C5" w14:textId="77777777" w:rsidR="00AE28F8" w:rsidRDefault="00AE28F8" w:rsidP="00AE2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B1A93" w14:textId="3C90A1DA" w:rsidR="00B06DEF" w:rsidRDefault="00B06DEF">
    <w:pPr>
      <w:pStyle w:val="Header"/>
    </w:pPr>
    <w:r>
      <w:rPr>
        <w:noProof/>
      </w:rPr>
      <w:drawing>
        <wp:inline distT="0" distB="0" distL="0" distR="0" wp14:anchorId="139DFAEB" wp14:editId="32D7D79C">
          <wp:extent cx="1762125" cy="649204"/>
          <wp:effectExtent l="0" t="0" r="0" b="0"/>
          <wp:docPr id="1954245614" name="Picture 4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245614" name="Picture 4" descr="A blue and yellow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217" cy="6543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1BE75D2"/>
    <w:multiLevelType w:val="multilevel"/>
    <w:tmpl w:val="AEDC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90B7A"/>
    <w:multiLevelType w:val="multilevel"/>
    <w:tmpl w:val="07EA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C4D8A"/>
    <w:multiLevelType w:val="hybridMultilevel"/>
    <w:tmpl w:val="DF762E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720F7"/>
    <w:multiLevelType w:val="hybridMultilevel"/>
    <w:tmpl w:val="D47A0DBC"/>
    <w:lvl w:ilvl="0" w:tplc="4C3E3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93EEF"/>
    <w:multiLevelType w:val="multilevel"/>
    <w:tmpl w:val="0B46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677F0"/>
    <w:multiLevelType w:val="hybridMultilevel"/>
    <w:tmpl w:val="D32CBA16"/>
    <w:lvl w:ilvl="0" w:tplc="4C3E3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235A1"/>
    <w:multiLevelType w:val="multilevel"/>
    <w:tmpl w:val="346C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E2306"/>
    <w:multiLevelType w:val="multilevel"/>
    <w:tmpl w:val="8E30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984303"/>
    <w:multiLevelType w:val="multilevel"/>
    <w:tmpl w:val="204E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C132EF"/>
    <w:multiLevelType w:val="multilevel"/>
    <w:tmpl w:val="91C2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FC3033"/>
    <w:multiLevelType w:val="multilevel"/>
    <w:tmpl w:val="A302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856D03"/>
    <w:multiLevelType w:val="multilevel"/>
    <w:tmpl w:val="D0F8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B69D6"/>
    <w:multiLevelType w:val="multilevel"/>
    <w:tmpl w:val="0534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FA3F4D"/>
    <w:multiLevelType w:val="multilevel"/>
    <w:tmpl w:val="8046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BE5DA8"/>
    <w:multiLevelType w:val="hybridMultilevel"/>
    <w:tmpl w:val="64BCED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9052722">
    <w:abstractNumId w:val="10"/>
  </w:num>
  <w:num w:numId="2" w16cid:durableId="687027575">
    <w:abstractNumId w:val="6"/>
  </w:num>
  <w:num w:numId="3" w16cid:durableId="1187522132">
    <w:abstractNumId w:val="11"/>
  </w:num>
  <w:num w:numId="4" w16cid:durableId="1699158400">
    <w:abstractNumId w:val="7"/>
  </w:num>
  <w:num w:numId="5" w16cid:durableId="238292135">
    <w:abstractNumId w:val="1"/>
  </w:num>
  <w:num w:numId="6" w16cid:durableId="1259170400">
    <w:abstractNumId w:val="0"/>
  </w:num>
  <w:num w:numId="7" w16cid:durableId="1982340562">
    <w:abstractNumId w:val="8"/>
  </w:num>
  <w:num w:numId="8" w16cid:durableId="1165975700">
    <w:abstractNumId w:val="4"/>
  </w:num>
  <w:num w:numId="9" w16cid:durableId="218446350">
    <w:abstractNumId w:val="12"/>
  </w:num>
  <w:num w:numId="10" w16cid:durableId="608121453">
    <w:abstractNumId w:val="13"/>
  </w:num>
  <w:num w:numId="11" w16cid:durableId="231475854">
    <w:abstractNumId w:val="9"/>
  </w:num>
  <w:num w:numId="12" w16cid:durableId="1061321867">
    <w:abstractNumId w:val="14"/>
  </w:num>
  <w:num w:numId="13" w16cid:durableId="794324116">
    <w:abstractNumId w:val="5"/>
  </w:num>
  <w:num w:numId="14" w16cid:durableId="1322924623">
    <w:abstractNumId w:val="3"/>
  </w:num>
  <w:num w:numId="15" w16cid:durableId="458498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0E"/>
    <w:rsid w:val="00063238"/>
    <w:rsid w:val="000C7714"/>
    <w:rsid w:val="00125E97"/>
    <w:rsid w:val="00172CAF"/>
    <w:rsid w:val="00180B75"/>
    <w:rsid w:val="002233EA"/>
    <w:rsid w:val="002B3E53"/>
    <w:rsid w:val="00333DD9"/>
    <w:rsid w:val="0033787B"/>
    <w:rsid w:val="00342E4B"/>
    <w:rsid w:val="00431249"/>
    <w:rsid w:val="004A2659"/>
    <w:rsid w:val="004C6008"/>
    <w:rsid w:val="00537679"/>
    <w:rsid w:val="00556BD3"/>
    <w:rsid w:val="005C3DC7"/>
    <w:rsid w:val="0062167B"/>
    <w:rsid w:val="006648CA"/>
    <w:rsid w:val="00667262"/>
    <w:rsid w:val="006F7744"/>
    <w:rsid w:val="00840A06"/>
    <w:rsid w:val="00853FF6"/>
    <w:rsid w:val="008F723A"/>
    <w:rsid w:val="00925974"/>
    <w:rsid w:val="009570FE"/>
    <w:rsid w:val="00966B93"/>
    <w:rsid w:val="00982758"/>
    <w:rsid w:val="00A32DF3"/>
    <w:rsid w:val="00AA0D2A"/>
    <w:rsid w:val="00AA5BAE"/>
    <w:rsid w:val="00AE28F8"/>
    <w:rsid w:val="00AF0ED2"/>
    <w:rsid w:val="00B06DEF"/>
    <w:rsid w:val="00B34959"/>
    <w:rsid w:val="00B65446"/>
    <w:rsid w:val="00B668D3"/>
    <w:rsid w:val="00B955C1"/>
    <w:rsid w:val="00BC23B6"/>
    <w:rsid w:val="00BF3BB4"/>
    <w:rsid w:val="00CC42DF"/>
    <w:rsid w:val="00CE2B0E"/>
    <w:rsid w:val="00D03BD3"/>
    <w:rsid w:val="00D067F5"/>
    <w:rsid w:val="00D632FC"/>
    <w:rsid w:val="00DC7401"/>
    <w:rsid w:val="00E731E2"/>
    <w:rsid w:val="00E86029"/>
    <w:rsid w:val="00EA2E25"/>
    <w:rsid w:val="00EC7E47"/>
    <w:rsid w:val="00F51DA5"/>
    <w:rsid w:val="00F6200E"/>
    <w:rsid w:val="00F66B12"/>
    <w:rsid w:val="00F749FD"/>
    <w:rsid w:val="00F923AC"/>
    <w:rsid w:val="00FD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5481B23"/>
  <w15:chartTrackingRefBased/>
  <w15:docId w15:val="{93C50FDA-F8F1-406D-A56B-521A3C2C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0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0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0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0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00E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620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0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0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0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00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200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28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28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28F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28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28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E28F8"/>
    <w:rPr>
      <w:vertAlign w:val="superscript"/>
    </w:rPr>
  </w:style>
  <w:style w:type="paragraph" w:styleId="Revision">
    <w:name w:val="Revision"/>
    <w:hidden/>
    <w:uiPriority w:val="99"/>
    <w:semiHidden/>
    <w:rsid w:val="00AA5BAE"/>
    <w:pPr>
      <w:spacing w:after="0" w:line="240" w:lineRule="auto"/>
    </w:pPr>
  </w:style>
  <w:style w:type="table" w:styleId="TableGrid">
    <w:name w:val="Table Grid"/>
    <w:basedOn w:val="TableNormal"/>
    <w:uiPriority w:val="39"/>
    <w:rsid w:val="009570F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570F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F77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F7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744"/>
  </w:style>
  <w:style w:type="paragraph" w:styleId="Footer">
    <w:name w:val="footer"/>
    <w:basedOn w:val="Normal"/>
    <w:link w:val="FooterChar"/>
    <w:uiPriority w:val="99"/>
    <w:unhideWhenUsed/>
    <w:rsid w:val="006F7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744"/>
  </w:style>
  <w:style w:type="character" w:styleId="UnresolvedMention">
    <w:name w:val="Unresolved Mention"/>
    <w:basedOn w:val="DefaultParagraphFont"/>
    <w:uiPriority w:val="99"/>
    <w:semiHidden/>
    <w:unhideWhenUsed/>
    <w:rsid w:val="002B3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ascotia.ca/apps/abc/DeptABCList.aspx" TargetMode="External"/><Relationship Id="rId13" Type="http://schemas.openxmlformats.org/officeDocument/2006/relationships/hyperlink" Target="https://ombudsman.novascotia.ca/sites/default/files/Fairness_by_Design-June17-900_2022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eaengagement.ca/office-of-equity-anti-racis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vascotia.ca/accessibility/resource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eta.novascotia.ca/documents/code-conduct-employees-government-and-public-sector-bodie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fs10000\shr-OGO\ECO\GAU\16800%20Planning%20(Mgt%20functions)\Training%20Modernization\Draft%20Toolkits\ABC%20Toolkits\ECOGAU@novascotia.ca" TargetMode="External"/><Relationship Id="rId14" Type="http://schemas.openxmlformats.org/officeDocument/2006/relationships/hyperlink" Target="https://beta.novascotia.ca/public-interest-disclosure-wrongdoing-act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78678-BC4D-47B2-B3EC-157D87D4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MacDonell, Hillary</dc:creator>
  <cp:keywords/>
  <dc:description/>
  <cp:lastModifiedBy>MacDonell, Hillary</cp:lastModifiedBy>
  <cp:revision>9</cp:revision>
  <dcterms:created xsi:type="dcterms:W3CDTF">2024-09-06T17:50:00Z</dcterms:created>
  <dcterms:modified xsi:type="dcterms:W3CDTF">2024-10-10T16:17:00Z</dcterms:modified>
</cp:coreProperties>
</file>