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67E9" w14:textId="555383F9" w:rsidR="009D70DB" w:rsidRPr="00F17DD8" w:rsidRDefault="0059220C" w:rsidP="003F24A8">
      <w:pPr>
        <w:pStyle w:val="Heading1"/>
        <w:jc w:val="center"/>
        <w:rPr>
          <w:b/>
          <w:bCs/>
          <w:color w:val="156082"/>
          <w:sz w:val="36"/>
          <w:szCs w:val="36"/>
        </w:rPr>
      </w:pPr>
      <w:r w:rsidRPr="00F17DD8">
        <w:rPr>
          <w:b/>
          <w:bCs/>
          <w:color w:val="156082"/>
          <w:sz w:val="36"/>
          <w:szCs w:val="36"/>
        </w:rPr>
        <w:t>Annual Board Calendar Template</w:t>
      </w:r>
    </w:p>
    <w:p w14:paraId="37A58C43" w14:textId="3952CA9B" w:rsidR="00BE6362" w:rsidRDefault="0059220C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annual calendar is an important planning tool for any board. It provides board members with a clear understanding of the functions and task to be completed throughout the year and provides assurance that all </w:t>
      </w:r>
      <w:r w:rsidR="00BE6362">
        <w:rPr>
          <w:sz w:val="22"/>
          <w:szCs w:val="22"/>
        </w:rPr>
        <w:t xml:space="preserve">required tasks are accounted for and that key compliance dates are not missed. When developing your calendar, </w:t>
      </w:r>
      <w:r w:rsidR="003122C7">
        <w:rPr>
          <w:sz w:val="22"/>
          <w:szCs w:val="22"/>
        </w:rPr>
        <w:t>ensure</w:t>
      </w:r>
      <w:r w:rsidR="00BE6362">
        <w:rPr>
          <w:sz w:val="22"/>
          <w:szCs w:val="22"/>
        </w:rPr>
        <w:t xml:space="preserve"> that the l</w:t>
      </w:r>
      <w:r w:rsidR="00BE6362" w:rsidRPr="00BE6362">
        <w:rPr>
          <w:sz w:val="22"/>
          <w:szCs w:val="22"/>
        </w:rPr>
        <w:t xml:space="preserve">egislated duties and responsibilities of </w:t>
      </w:r>
      <w:r w:rsidR="00BE6362">
        <w:rPr>
          <w:sz w:val="22"/>
          <w:szCs w:val="22"/>
        </w:rPr>
        <w:t xml:space="preserve">your ABC </w:t>
      </w:r>
      <w:r w:rsidR="003122C7">
        <w:rPr>
          <w:sz w:val="22"/>
          <w:szCs w:val="22"/>
        </w:rPr>
        <w:t>are captured</w:t>
      </w:r>
      <w:r w:rsidR="00BE6362">
        <w:rPr>
          <w:sz w:val="22"/>
          <w:szCs w:val="22"/>
        </w:rPr>
        <w:t>.</w:t>
      </w:r>
    </w:p>
    <w:p w14:paraId="0F2D5711" w14:textId="63091602" w:rsidR="0059220C" w:rsidRDefault="0059220C" w:rsidP="00C758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calendar </w:t>
      </w:r>
      <w:r w:rsidR="00BE6362">
        <w:rPr>
          <w:sz w:val="22"/>
          <w:szCs w:val="22"/>
        </w:rPr>
        <w:t>should be approved by the board</w:t>
      </w:r>
      <w:r w:rsidR="003122C7">
        <w:rPr>
          <w:sz w:val="22"/>
          <w:szCs w:val="22"/>
        </w:rPr>
        <w:t xml:space="preserve"> at the beginning of a new fiscal year</w:t>
      </w:r>
      <w:r w:rsidR="00BE6362">
        <w:rPr>
          <w:sz w:val="22"/>
          <w:szCs w:val="22"/>
        </w:rPr>
        <w:t xml:space="preserve"> and reviewed regularly.</w:t>
      </w:r>
    </w:p>
    <w:p w14:paraId="0F8FF037" w14:textId="51322DC7" w:rsidR="0059220C" w:rsidRDefault="00B52423" w:rsidP="00C758C7">
      <w:pPr>
        <w:jc w:val="both"/>
        <w:rPr>
          <w:sz w:val="22"/>
          <w:szCs w:val="22"/>
        </w:rPr>
      </w:pPr>
      <w:bookmarkStart w:id="0" w:name="_Hlk175819052"/>
      <w:r>
        <w:rPr>
          <w:sz w:val="22"/>
          <w:szCs w:val="22"/>
        </w:rPr>
        <w:t xml:space="preserve">Questions about specific items </w:t>
      </w:r>
      <w:r w:rsidR="00331C8F">
        <w:rPr>
          <w:sz w:val="22"/>
          <w:szCs w:val="22"/>
        </w:rPr>
        <w:t>i</w:t>
      </w:r>
      <w:r>
        <w:rPr>
          <w:sz w:val="22"/>
          <w:szCs w:val="22"/>
        </w:rPr>
        <w:t>n the calendar</w:t>
      </w:r>
      <w:r w:rsidR="00331C8F">
        <w:rPr>
          <w:sz w:val="22"/>
          <w:szCs w:val="22"/>
        </w:rPr>
        <w:t>? Ask</w:t>
      </w:r>
      <w:r>
        <w:rPr>
          <w:sz w:val="22"/>
          <w:szCs w:val="22"/>
        </w:rPr>
        <w:t xml:space="preserve"> </w:t>
      </w:r>
      <w:r w:rsidR="00331C8F">
        <w:rPr>
          <w:sz w:val="22"/>
          <w:szCs w:val="22"/>
        </w:rPr>
        <w:t xml:space="preserve">senior staff within the ABC or </w:t>
      </w:r>
      <w:r>
        <w:rPr>
          <w:sz w:val="22"/>
          <w:szCs w:val="22"/>
        </w:rPr>
        <w:t>the government department contact for your board.</w:t>
      </w:r>
    </w:p>
    <w:p w14:paraId="5ED69469" w14:textId="64D37CD9" w:rsidR="00F91398" w:rsidRPr="00F91398" w:rsidRDefault="00F91398" w:rsidP="00C758C7">
      <w:pPr>
        <w:jc w:val="both"/>
        <w:rPr>
          <w:b/>
          <w:bCs/>
          <w:sz w:val="22"/>
          <w:szCs w:val="22"/>
        </w:rPr>
      </w:pPr>
      <w:r w:rsidRPr="00F91398">
        <w:rPr>
          <w:b/>
          <w:bCs/>
          <w:sz w:val="22"/>
          <w:szCs w:val="22"/>
        </w:rPr>
        <w:t xml:space="preserve">This template is not intended to be prescriptive and should be adapted to your ABC. </w:t>
      </w:r>
    </w:p>
    <w:tbl>
      <w:tblPr>
        <w:tblW w:w="13880" w:type="dxa"/>
        <w:tblInd w:w="18" w:type="dxa"/>
        <w:tblBorders>
          <w:top w:val="single" w:sz="4" w:space="0" w:color="293E6B"/>
          <w:left w:val="single" w:sz="4" w:space="0" w:color="293E6B"/>
          <w:bottom w:val="single" w:sz="4" w:space="0" w:color="293E6B"/>
          <w:right w:val="single" w:sz="4" w:space="0" w:color="293E6B"/>
          <w:insideH w:val="single" w:sz="4" w:space="0" w:color="293E6B"/>
          <w:insideV w:val="single" w:sz="4" w:space="0" w:color="293E6B"/>
        </w:tblBorders>
        <w:tblLook w:val="00A0" w:firstRow="1" w:lastRow="0" w:firstColumn="1" w:lastColumn="0" w:noHBand="0" w:noVBand="0"/>
      </w:tblPr>
      <w:tblGrid>
        <w:gridCol w:w="5364"/>
        <w:gridCol w:w="747"/>
        <w:gridCol w:w="702"/>
        <w:gridCol w:w="702"/>
        <w:gridCol w:w="702"/>
        <w:gridCol w:w="702"/>
        <w:gridCol w:w="708"/>
        <w:gridCol w:w="706"/>
        <w:gridCol w:w="709"/>
        <w:gridCol w:w="708"/>
        <w:gridCol w:w="708"/>
        <w:gridCol w:w="720"/>
        <w:gridCol w:w="702"/>
      </w:tblGrid>
      <w:tr w:rsidR="006974BD" w:rsidRPr="00113D0C" w14:paraId="3F45CD6E" w14:textId="77777777" w:rsidTr="002D53C5">
        <w:trPr>
          <w:cantSplit/>
          <w:trHeight w:val="1348"/>
          <w:tblHeader/>
        </w:trPr>
        <w:tc>
          <w:tcPr>
            <w:tcW w:w="5364" w:type="dxa"/>
            <w:shd w:val="clear" w:color="auto" w:fill="156082" w:themeFill="accent1"/>
            <w:vAlign w:val="bottom"/>
          </w:tcPr>
          <w:bookmarkEnd w:id="0"/>
          <w:p w14:paraId="6747A5EF" w14:textId="26A4638E" w:rsidR="006974BD" w:rsidRPr="00113D0C" w:rsidRDefault="002D53C5" w:rsidP="002D53C5">
            <w:pPr>
              <w:tabs>
                <w:tab w:val="left" w:pos="450"/>
              </w:tabs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bidi="en-US"/>
              </w:rPr>
              <w:t xml:space="preserve">BOARD </w:t>
            </w:r>
            <w:r w:rsidR="000151D7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bidi="en-US"/>
              </w:rPr>
              <w:t>CALENDAR</w:t>
            </w:r>
          </w:p>
        </w:tc>
        <w:tc>
          <w:tcPr>
            <w:tcW w:w="747" w:type="dxa"/>
            <w:shd w:val="clear" w:color="auto" w:fill="D9D9D9" w:themeFill="background1" w:themeFillShade="D9"/>
            <w:textDirection w:val="btLr"/>
          </w:tcPr>
          <w:p w14:paraId="42B5A195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April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4D04B036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May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</w:tcPr>
          <w:p w14:paraId="47E8F4B6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June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</w:tcPr>
          <w:p w14:paraId="4F00D5F0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July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6E1C40A3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August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4CE88EFF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September</w:t>
            </w:r>
          </w:p>
        </w:tc>
        <w:tc>
          <w:tcPr>
            <w:tcW w:w="706" w:type="dxa"/>
            <w:shd w:val="clear" w:color="auto" w:fill="D9D9D9" w:themeFill="background1" w:themeFillShade="D9"/>
            <w:textDirection w:val="btLr"/>
          </w:tcPr>
          <w:p w14:paraId="10C2A821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October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16B8A526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November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44A46E42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December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326B071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January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</w:tcPr>
          <w:p w14:paraId="2E4BD06B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February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2D876BF8" w14:textId="77777777" w:rsidR="006974BD" w:rsidRPr="00113D0C" w:rsidRDefault="006974BD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March</w:t>
            </w:r>
          </w:p>
        </w:tc>
      </w:tr>
      <w:tr w:rsidR="006974BD" w:rsidRPr="00113D0C" w14:paraId="6094F57D" w14:textId="77777777" w:rsidTr="00551C35">
        <w:trPr>
          <w:cantSplit/>
          <w:trHeight w:val="261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73E6C19C" w14:textId="499CC424" w:rsidR="006974BD" w:rsidRPr="00113D0C" w:rsidRDefault="006974BD" w:rsidP="006974B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Meeting Schedule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769E76E7" w14:textId="110BFDC4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844783A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5C509BC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31341C5" w14:textId="1412F670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74CEFF8D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442EAE05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4DD6E1F0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47A69226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5C418D1A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59CEFB5B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748DB4E3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7B6158B4" w14:textId="77777777" w:rsidR="006974BD" w:rsidRPr="00113D0C" w:rsidRDefault="006974B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2E21D8" w:rsidRPr="00113D0C" w14:paraId="68C75AF7" w14:textId="77777777" w:rsidTr="002E21D8">
        <w:trPr>
          <w:cantSplit/>
          <w:trHeight w:val="261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365C2138" w14:textId="5DF7C99A" w:rsidR="002E21D8" w:rsidRPr="002E21D8" w:rsidRDefault="000151D7" w:rsidP="002E21D8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Board meeting</w:t>
            </w:r>
          </w:p>
        </w:tc>
        <w:tc>
          <w:tcPr>
            <w:tcW w:w="747" w:type="dxa"/>
            <w:vAlign w:val="center"/>
          </w:tcPr>
          <w:p w14:paraId="07732E86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8CC819A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894D042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50062940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695BB6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FF01854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8E225BB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CE6142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75F13B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5B40626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5CD5F8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2894FCF" w14:textId="77777777" w:rsidR="002E21D8" w:rsidRPr="00113D0C" w:rsidRDefault="002E21D8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3B6A0F36" w14:textId="77777777" w:rsidTr="002E21D8">
        <w:trPr>
          <w:cantSplit/>
          <w:trHeight w:val="261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64F755C7" w14:textId="3CED9259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2E21D8">
              <w:rPr>
                <w:rFonts w:ascii="Calibri" w:eastAsia="Calibri" w:hAnsi="Calibri" w:cs="Calibri"/>
                <w:sz w:val="20"/>
                <w:szCs w:val="20"/>
              </w:rPr>
              <w:t>Approve annual board calendar</w:t>
            </w:r>
          </w:p>
        </w:tc>
        <w:tc>
          <w:tcPr>
            <w:tcW w:w="747" w:type="dxa"/>
            <w:vAlign w:val="center"/>
          </w:tcPr>
          <w:p w14:paraId="7FA28F4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A607F4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2FF757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D4A830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E91050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C7B90F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1B7584B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71154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4B2D5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4E178B4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46AB0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1C515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07AB8867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1F353A05" w14:textId="39B8A4B0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Strateg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y &amp;</w:t>
            </w: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640299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Business </w:t>
            </w: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Planning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57FF924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29AA98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26722D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49B0A12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1822EFC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F54F08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489CE32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45C252A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4AE9156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6AE6D04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33D0448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57E1ACB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50F02001" w14:textId="77777777" w:rsidTr="006974BD">
        <w:trPr>
          <w:cantSplit/>
          <w:trHeight w:val="70"/>
        </w:trPr>
        <w:tc>
          <w:tcPr>
            <w:tcW w:w="5364" w:type="dxa"/>
            <w:shd w:val="clear" w:color="auto" w:fill="auto"/>
            <w:tcMar>
              <w:left w:w="58" w:type="dxa"/>
              <w:right w:w="72" w:type="dxa"/>
            </w:tcMar>
            <w:vAlign w:val="center"/>
          </w:tcPr>
          <w:p w14:paraId="422A9B11" w14:textId="6949ED5C" w:rsidR="00551C35" w:rsidRPr="00113D0C" w:rsidRDefault="0093722C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Hold s</w:t>
            </w:r>
            <w:r w:rsidR="00551C35" w:rsidRPr="00113D0C">
              <w:rPr>
                <w:rFonts w:ascii="Calibri" w:eastAsia="Calibri" w:hAnsi="Calibri" w:cs="Calibri"/>
                <w:sz w:val="20"/>
                <w:szCs w:val="20"/>
              </w:rPr>
              <w:t>trategic</w:t>
            </w:r>
            <w:r w:rsidR="00551C35">
              <w:rPr>
                <w:rFonts w:ascii="Calibri" w:eastAsia="Calibri" w:hAnsi="Calibri" w:cs="Calibri"/>
                <w:sz w:val="20"/>
                <w:szCs w:val="20"/>
              </w:rPr>
              <w:t xml:space="preserve"> planning session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8BAE1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4A3B80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7D7933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437D1C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C7720C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320EB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86B962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6CA3A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CDE6D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1DF5B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693B8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1CE0F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30A26104" w14:textId="77777777" w:rsidTr="006974BD">
        <w:trPr>
          <w:cantSplit/>
          <w:trHeight w:val="70"/>
        </w:trPr>
        <w:tc>
          <w:tcPr>
            <w:tcW w:w="5364" w:type="dxa"/>
            <w:shd w:val="clear" w:color="auto" w:fill="auto"/>
            <w:tcMar>
              <w:left w:w="58" w:type="dxa"/>
              <w:right w:w="72" w:type="dxa"/>
            </w:tcMar>
            <w:vAlign w:val="center"/>
          </w:tcPr>
          <w:p w14:paraId="02C5948D" w14:textId="402CB05B" w:rsidR="00551C35" w:rsidRPr="00113D0C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strategic plan and/or priorities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0E0A1E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4B06CC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4A8FF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82106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BC548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03845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FF94B3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C71A4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47F07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E08A1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1ED9D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798EBF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0F54261" w14:textId="77777777" w:rsidTr="006974BD">
        <w:trPr>
          <w:cantSplit/>
          <w:trHeight w:val="70"/>
        </w:trPr>
        <w:tc>
          <w:tcPr>
            <w:tcW w:w="5364" w:type="dxa"/>
            <w:shd w:val="clear" w:color="auto" w:fill="auto"/>
            <w:tcMar>
              <w:left w:w="58" w:type="dxa"/>
              <w:right w:w="72" w:type="dxa"/>
            </w:tcMar>
            <w:vAlign w:val="center"/>
          </w:tcPr>
          <w:p w14:paraId="55FEFE85" w14:textId="6B2D8E53" w:rsidR="00551C35" w:rsidRDefault="00640299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and a</w:t>
            </w:r>
            <w:r w:rsidR="00551C35">
              <w:rPr>
                <w:rFonts w:ascii="Calibri" w:eastAsia="Calibri" w:hAnsi="Calibri" w:cs="Calibri"/>
                <w:sz w:val="20"/>
                <w:szCs w:val="20"/>
              </w:rPr>
              <w:t>pprove business cases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277110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D4214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10DEA2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DBAA1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18ED6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75E7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4D0700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6659C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8E87E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00584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47477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08DF4C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39718E60" w14:textId="77777777" w:rsidTr="006974BD">
        <w:trPr>
          <w:cantSplit/>
          <w:trHeight w:val="70"/>
        </w:trPr>
        <w:tc>
          <w:tcPr>
            <w:tcW w:w="5364" w:type="dxa"/>
            <w:shd w:val="clear" w:color="auto" w:fill="auto"/>
            <w:tcMar>
              <w:left w:w="58" w:type="dxa"/>
              <w:right w:w="72" w:type="dxa"/>
            </w:tcMar>
            <w:vAlign w:val="center"/>
          </w:tcPr>
          <w:p w14:paraId="008DF3C5" w14:textId="1093A706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business plan &amp; submit to government for approval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0CD7C9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631BD9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D44390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D4BB6B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ACDB0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5C5C6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851139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684DB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7AF7A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7B405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5F594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F13B0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512F379F" w14:textId="77777777" w:rsidTr="006974BD">
        <w:trPr>
          <w:cantSplit/>
          <w:trHeight w:val="70"/>
        </w:trPr>
        <w:tc>
          <w:tcPr>
            <w:tcW w:w="5364" w:type="dxa"/>
            <w:shd w:val="clear" w:color="auto" w:fill="auto"/>
            <w:tcMar>
              <w:left w:w="58" w:type="dxa"/>
              <w:right w:w="72" w:type="dxa"/>
            </w:tcMar>
            <w:vAlign w:val="center"/>
          </w:tcPr>
          <w:p w14:paraId="4A1DF29B" w14:textId="78C912A1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Approve budget &amp; submit to government for approval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9F10D8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A00EF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A6AF25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3E0FBC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927F64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1F0A3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4AD770F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67CA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B96F0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E5679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C4C67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DFF2B5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51CEDD06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4A6C16AD" w14:textId="609F3CBE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Implementation of Priorities  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2FAED16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0A50F9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7553C7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5BFDD58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3F4B71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4E21BA0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7EEAD7B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126174C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3FC990E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32C8672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4D2AF5D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426712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5AA6DBE8" w14:textId="77777777" w:rsidTr="00113D0C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39E8EB90" w14:textId="3A2B003A" w:rsidR="00551C35" w:rsidRPr="00113D0C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Review/monitor implementation of strategic priorities</w:t>
            </w:r>
          </w:p>
        </w:tc>
        <w:tc>
          <w:tcPr>
            <w:tcW w:w="747" w:type="dxa"/>
            <w:vAlign w:val="center"/>
          </w:tcPr>
          <w:p w14:paraId="37A1D18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EEF25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4AD3E17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D7CDD8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4C762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25EF4F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6FE8865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77876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938BA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161A02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4A807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2E3B5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6D9304ED" w14:textId="77777777" w:rsidTr="00113D0C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1A9A216F" w14:textId="28A43D04" w:rsidR="00551C35" w:rsidRPr="00113D0C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Review/monitor implementation of operational priorities </w:t>
            </w:r>
          </w:p>
        </w:tc>
        <w:tc>
          <w:tcPr>
            <w:tcW w:w="747" w:type="dxa"/>
            <w:vAlign w:val="center"/>
          </w:tcPr>
          <w:p w14:paraId="2601544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0BD18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C732EA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9D145A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C6A367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01B762E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35AB15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2BDA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43DA6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41DCC8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3C125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997548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3833AA34" w14:textId="77777777" w:rsidTr="00113D0C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43500E6C" w14:textId="643C279D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performance targets</w:t>
            </w:r>
          </w:p>
        </w:tc>
        <w:tc>
          <w:tcPr>
            <w:tcW w:w="747" w:type="dxa"/>
            <w:vAlign w:val="center"/>
          </w:tcPr>
          <w:p w14:paraId="71460CF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76B4CD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5A70E04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757DDE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0E8BAE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B576E3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242CDBB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F61F9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61C4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19187DE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A2EF2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4BD2B5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44DF863D" w14:textId="77777777" w:rsidTr="00113D0C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770F4DF3" w14:textId="27D2CDB3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Review monthly financial forecast </w:t>
            </w:r>
          </w:p>
        </w:tc>
        <w:tc>
          <w:tcPr>
            <w:tcW w:w="747" w:type="dxa"/>
            <w:vAlign w:val="center"/>
          </w:tcPr>
          <w:p w14:paraId="212E4AC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7F6A21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BB5D76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A154BF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E10B38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1C4FA1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6CBC3F3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1230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9907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1169208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1153A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8C1FBA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5F12A1D0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3E0CE0A1" w14:textId="60F3F905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Risk and Compliance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0F125E4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4EB8735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152D690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A2339F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4746FD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1F31ED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66F1E2A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68904F3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33C1D8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34461D3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00DA7D0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58FC388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0B06D2ED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62A7C1F7" w14:textId="5B016884" w:rsidR="00551C35" w:rsidRPr="006020B1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020B1">
              <w:rPr>
                <w:rFonts w:ascii="Calibri" w:eastAsia="Calibri" w:hAnsi="Calibri" w:cs="Calibri"/>
                <w:sz w:val="20"/>
                <w:szCs w:val="20"/>
              </w:rPr>
              <w:t xml:space="preserve">Review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 </w:t>
            </w:r>
            <w:r w:rsidRPr="006020B1">
              <w:rPr>
                <w:rFonts w:ascii="Calibri" w:eastAsia="Calibri" w:hAnsi="Calibri" w:cs="Calibri"/>
                <w:sz w:val="20"/>
                <w:szCs w:val="20"/>
              </w:rPr>
              <w:t>risk management systems</w:t>
            </w:r>
          </w:p>
        </w:tc>
        <w:tc>
          <w:tcPr>
            <w:tcW w:w="747" w:type="dxa"/>
            <w:vAlign w:val="center"/>
          </w:tcPr>
          <w:p w14:paraId="58C91A7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60A0D9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AB948E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712FA6D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C20011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02D67C6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96EC22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1BF48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80575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46A2F02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E402A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47800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E5AAA2E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16AD1FC0" w14:textId="2AB138BD" w:rsidR="00551C35" w:rsidRPr="006020B1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020B1">
              <w:rPr>
                <w:rFonts w:ascii="Calibri" w:eastAsia="Calibri" w:hAnsi="Calibri" w:cs="Calibri"/>
                <w:sz w:val="20"/>
                <w:szCs w:val="20"/>
              </w:rPr>
              <w:t>Review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</w:t>
            </w:r>
            <w:r w:rsidRPr="006020B1">
              <w:rPr>
                <w:rFonts w:ascii="Calibri" w:eastAsia="Calibri" w:hAnsi="Calibri" w:cs="Calibri"/>
                <w:sz w:val="20"/>
                <w:szCs w:val="20"/>
              </w:rPr>
              <w:t xml:space="preserve"> major risks</w:t>
            </w:r>
          </w:p>
        </w:tc>
        <w:tc>
          <w:tcPr>
            <w:tcW w:w="747" w:type="dxa"/>
            <w:vAlign w:val="center"/>
          </w:tcPr>
          <w:p w14:paraId="0AA7D15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3176A4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454CD9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45F91E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16D8E1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52F1825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1621357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0D007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D837E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5E4EB1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1A985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953C93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4C653774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09DF6E8A" w14:textId="39A5EE93" w:rsidR="00551C35" w:rsidRPr="006020B1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020B1">
              <w:rPr>
                <w:rFonts w:ascii="Calibri" w:eastAsia="Calibri" w:hAnsi="Calibri" w:cs="Calibri"/>
                <w:sz w:val="20"/>
                <w:szCs w:val="20"/>
              </w:rPr>
              <w:t>Review of compliance systems</w:t>
            </w:r>
          </w:p>
        </w:tc>
        <w:tc>
          <w:tcPr>
            <w:tcW w:w="747" w:type="dxa"/>
            <w:vAlign w:val="center"/>
          </w:tcPr>
          <w:p w14:paraId="5BA0559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101A0C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6818C3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52ED145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C3218D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58EF8B4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8C006C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D0D92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27BDD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BAB4AC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61AF4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F8E2D1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5FD32E0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2A62666B" w14:textId="3A146D4A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Accountability 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1BFFE4E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42FC1C3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5CD38F0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B239F1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09C20F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60AA2A4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7B24D19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4E8A5C7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2D0AE2F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15B27A2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7B05AC4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23AFAFE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8D1224" w:rsidRPr="00113D0C" w14:paraId="10129DAB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446DB9E1" w14:textId="74D486DD" w:rsidR="008D1224" w:rsidRDefault="008D1224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key performance indicators.</w:t>
            </w:r>
          </w:p>
        </w:tc>
        <w:tc>
          <w:tcPr>
            <w:tcW w:w="747" w:type="dxa"/>
            <w:vAlign w:val="center"/>
          </w:tcPr>
          <w:p w14:paraId="4080D33E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934B795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673A299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7D31AEC1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60A26E2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E82A735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55586E0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242B7E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A5852D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BF2C154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EF6CEA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E3205BA" w14:textId="77777777" w:rsidR="008D1224" w:rsidRPr="00113D0C" w:rsidRDefault="008D122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4AFBBB62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22A1691A" w14:textId="660E9464" w:rsidR="00551C35" w:rsidRPr="00113D0C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Approve annual accountability </w:t>
            </w:r>
            <w:r w:rsidR="007F5985">
              <w:rPr>
                <w:rFonts w:ascii="Calibri" w:eastAsia="Calibri" w:hAnsi="Calibri" w:cs="Calibri"/>
                <w:sz w:val="20"/>
                <w:szCs w:val="20"/>
              </w:rPr>
              <w:t>report</w:t>
            </w:r>
            <w:r w:rsidR="00E74533">
              <w:rPr>
                <w:rFonts w:ascii="Calibri" w:eastAsia="Calibri" w:hAnsi="Calibri" w:cs="Calibri"/>
                <w:sz w:val="20"/>
                <w:szCs w:val="20"/>
              </w:rPr>
              <w:t xml:space="preserve"> and</w:t>
            </w:r>
            <w:r w:rsidR="007F5985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E74533">
              <w:rPr>
                <w:rFonts w:ascii="Calibri" w:eastAsia="Calibri" w:hAnsi="Calibri" w:cs="Calibri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annual report and submit to government </w:t>
            </w:r>
          </w:p>
        </w:tc>
        <w:tc>
          <w:tcPr>
            <w:tcW w:w="747" w:type="dxa"/>
            <w:vAlign w:val="center"/>
          </w:tcPr>
          <w:p w14:paraId="2549C77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A74E7F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1F46F4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95E1AF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3D283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73D499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053DA7E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F5F0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CC562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1C12A14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C25C6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86021C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E944D1F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71966A11" w14:textId="693CF567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Submit audited financial statements to government </w:t>
            </w:r>
          </w:p>
        </w:tc>
        <w:tc>
          <w:tcPr>
            <w:tcW w:w="747" w:type="dxa"/>
            <w:vAlign w:val="center"/>
          </w:tcPr>
          <w:p w14:paraId="326FFCC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40EF4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F293FB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C7EABD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2935F2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4AB715C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6CCBDB6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AD8D6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17B50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C881E3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FAF91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331F51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706835EB" w14:textId="77777777" w:rsidTr="006020B1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5619F7AF" w14:textId="0E011C65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</w:t>
            </w:r>
            <w:r w:rsidR="00E7453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74533">
              <w:rPr>
                <w:rFonts w:ascii="Calibri" w:eastAsia="Calibri" w:hAnsi="Calibri" w:cs="Calibri"/>
                <w:sz w:val="20"/>
                <w:szCs w:val="20"/>
              </w:rPr>
              <w:t>accountability report</w:t>
            </w:r>
            <w:r w:rsidR="00E7453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online</w:t>
            </w:r>
            <w:r w:rsidR="00D47CC4">
              <w:rPr>
                <w:rFonts w:ascii="Calibri" w:eastAsia="Calibri" w:hAnsi="Calibri" w:cs="Calibri"/>
                <w:sz w:val="20"/>
                <w:szCs w:val="20"/>
              </w:rPr>
              <w:t xml:space="preserve"> following the release of Public Accounts</w:t>
            </w:r>
          </w:p>
        </w:tc>
        <w:tc>
          <w:tcPr>
            <w:tcW w:w="747" w:type="dxa"/>
            <w:vAlign w:val="center"/>
          </w:tcPr>
          <w:p w14:paraId="3D3FD7C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45DA0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73C9946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7503D0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41A26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D01704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3B3E8DC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D291C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2EF10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9E292A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21187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4B35FA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1563967E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6439EE5A" w14:textId="172C00EF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Policy Making and Review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1D79DD1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723B8D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077B34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B257F1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1889561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67B8AE2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32FE33C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5D1483A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770B5FE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A6B10A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486A107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2806512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74FCD349" w14:textId="77777777" w:rsidTr="002D53C5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29DFB645" w14:textId="38542DC6" w:rsidR="00551C35" w:rsidRPr="002D53C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2D53C5">
              <w:rPr>
                <w:rFonts w:ascii="Calibri" w:eastAsia="Calibri" w:hAnsi="Calibri" w:cs="Calibri"/>
                <w:sz w:val="20"/>
                <w:szCs w:val="20"/>
              </w:rPr>
              <w:t>Review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policies (i.e., conflict of interest, risk management, communications, cybersecurity, EDIA, etc.)</w:t>
            </w:r>
          </w:p>
        </w:tc>
        <w:tc>
          <w:tcPr>
            <w:tcW w:w="747" w:type="dxa"/>
            <w:vAlign w:val="center"/>
          </w:tcPr>
          <w:p w14:paraId="0660486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6C5D73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5EDDCC8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7DFCC47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50AE10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D66A4E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15D1EF7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DC7A4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4BCBA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0D0F26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EF40F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79B1EE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44AA968" w14:textId="77777777" w:rsidTr="00551C35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23202F24" w14:textId="2A7C298A" w:rsidR="00551C35" w:rsidRPr="00113D0C" w:rsidRDefault="00551C35" w:rsidP="00551C3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113D0C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Board Development</w:t>
            </w: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24BD48D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CA0A5B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A01509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F7E84A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63B3F0E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92DC00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3B2CE53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446382C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389C941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69E9E5A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4D1B694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2FA33C3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028A4619" w14:textId="77777777" w:rsidTr="00D07906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57F02DC6" w14:textId="673CA029" w:rsidR="00551C35" w:rsidRPr="002E21D8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Code of Conduct</w:t>
            </w:r>
          </w:p>
        </w:tc>
        <w:tc>
          <w:tcPr>
            <w:tcW w:w="747" w:type="dxa"/>
            <w:vAlign w:val="center"/>
          </w:tcPr>
          <w:p w14:paraId="3418F85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CFB312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B98F34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05B9529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1A2515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B17FC7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223DCE2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A955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E02F6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98670F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A937C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7CEC5E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7BFC1011" w14:textId="77777777" w:rsidTr="00D07906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7505CBDB" w14:textId="0673E154" w:rsidR="00551C35" w:rsidRPr="002E21D8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2E21D8">
              <w:rPr>
                <w:rFonts w:ascii="Calibri" w:eastAsia="Calibri" w:hAnsi="Calibri" w:cs="Calibri"/>
                <w:sz w:val="20"/>
                <w:szCs w:val="20"/>
              </w:rPr>
              <w:t xml:space="preserve">Review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2E21D8">
              <w:rPr>
                <w:rFonts w:ascii="Calibri" w:eastAsia="Calibri" w:hAnsi="Calibri" w:cs="Calibri"/>
                <w:sz w:val="20"/>
                <w:szCs w:val="20"/>
              </w:rPr>
              <w:t xml:space="preserve">erms of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2E21D8">
              <w:rPr>
                <w:rFonts w:ascii="Calibri" w:eastAsia="Calibri" w:hAnsi="Calibri" w:cs="Calibri"/>
                <w:sz w:val="20"/>
                <w:szCs w:val="20"/>
              </w:rPr>
              <w:t>eference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or board charter</w:t>
            </w:r>
          </w:p>
        </w:tc>
        <w:tc>
          <w:tcPr>
            <w:tcW w:w="747" w:type="dxa"/>
            <w:vAlign w:val="center"/>
          </w:tcPr>
          <w:p w14:paraId="7A6A890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1847D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288925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C62026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702B5C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E04925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507022B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F1EA3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B3A20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4D5C33E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40B9E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29A71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49A3CAFA" w14:textId="77777777" w:rsidTr="00D07906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67DB3E3F" w14:textId="6F14464B" w:rsidR="00551C35" w:rsidRPr="002E21D8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Evaluat</w:t>
            </w:r>
            <w:r w:rsidR="001D259C"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2E21D8">
              <w:rPr>
                <w:rFonts w:ascii="Calibri" w:eastAsia="Calibri" w:hAnsi="Calibri" w:cs="Calibri"/>
                <w:sz w:val="20"/>
                <w:szCs w:val="20"/>
              </w:rPr>
              <w:t xml:space="preserve"> board performance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D259C">
              <w:rPr>
                <w:rFonts w:ascii="Calibri" w:eastAsia="Calibri" w:hAnsi="Calibri" w:cs="Calibri"/>
                <w:sz w:val="20"/>
                <w:szCs w:val="20"/>
              </w:rPr>
              <w:t>and member self-evaluation</w:t>
            </w:r>
          </w:p>
        </w:tc>
        <w:tc>
          <w:tcPr>
            <w:tcW w:w="747" w:type="dxa"/>
            <w:vAlign w:val="center"/>
          </w:tcPr>
          <w:p w14:paraId="60EFF3F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06E447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5145298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556DE9B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A6D3D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B1A091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20DCA33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6E03E4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98214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541D71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E58AEF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60FDD2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258BD831" w14:textId="77777777" w:rsidTr="00D07906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0692B082" w14:textId="77777777" w:rsidR="00A41DC4" w:rsidRDefault="00551C35" w:rsidP="00A41DC4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Review board competencies and upcoming vacancies</w:t>
            </w:r>
            <w:r w:rsidR="00AB434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A41DC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1F8148" w14:textId="193B3093" w:rsidR="00551C35" w:rsidRPr="00A41DC4" w:rsidRDefault="00A41DC4" w:rsidP="00A41DC4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(Note: any</w:t>
            </w:r>
            <w:r w:rsidR="00AB434E"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changes to </w:t>
            </w:r>
            <w:r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competencies must be submitted to </w:t>
            </w:r>
            <w:r w:rsidR="00AB434E"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the department for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Ministerial </w:t>
            </w:r>
            <w:r w:rsidR="00AB434E"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approval</w:t>
            </w:r>
            <w:r w:rsidRPr="00A41DC4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47" w:type="dxa"/>
            <w:vAlign w:val="center"/>
          </w:tcPr>
          <w:p w14:paraId="55AF944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BD7471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CCE65F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52B7CB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05B6DB6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E8CD00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6B15B8D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610C9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2BBEEA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4A47DF3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4C04E5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964A7F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A41DC4" w:rsidRPr="00113D0C" w14:paraId="15759947" w14:textId="77777777" w:rsidTr="00D07906">
        <w:trPr>
          <w:cantSplit/>
          <w:trHeight w:val="70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368E9344" w14:textId="77777777" w:rsidR="00A41DC4" w:rsidRDefault="00A41DC4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Provincial recruitment campaign </w:t>
            </w:r>
          </w:p>
          <w:p w14:paraId="41437203" w14:textId="427D8804" w:rsidR="00A41DC4" w:rsidRDefault="00A41DC4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</w:t>
            </w: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ote: the provincial recruitment campaign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is held</w:t>
            </w: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in</w:t>
            </w: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mid-April and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mid-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September</w:t>
            </w:r>
            <w:r w:rsidR="008D7A7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each year</w:t>
            </w:r>
            <w:r w:rsidRPr="002E2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47" w:type="dxa"/>
            <w:vAlign w:val="center"/>
          </w:tcPr>
          <w:p w14:paraId="5379B7FA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93D852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5DEAE35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ACE212A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0DB100A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F0329EC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276C17DB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DBED38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28742F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2FDE5D9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678734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BBAB9C6" w14:textId="77777777" w:rsidR="00A41DC4" w:rsidRPr="00113D0C" w:rsidRDefault="00A41DC4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51C35" w:rsidRPr="00113D0C" w14:paraId="1AD564CF" w14:textId="77777777" w:rsidTr="000151D7">
        <w:trPr>
          <w:cantSplit/>
          <w:trHeight w:val="70"/>
        </w:trPr>
        <w:tc>
          <w:tcPr>
            <w:tcW w:w="5364" w:type="dxa"/>
            <w:shd w:val="clear" w:color="auto" w:fill="156082" w:themeFill="accent1"/>
            <w:tcMar>
              <w:left w:w="58" w:type="dxa"/>
              <w:right w:w="72" w:type="dxa"/>
            </w:tcMar>
            <w:vAlign w:val="center"/>
          </w:tcPr>
          <w:p w14:paraId="6A2A9C6A" w14:textId="77777777" w:rsidR="00551C35" w:rsidRDefault="00551C35" w:rsidP="00551C35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156082" w:themeFill="accent1"/>
            <w:vAlign w:val="center"/>
          </w:tcPr>
          <w:p w14:paraId="7FBF8F4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72E9ACC0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0995470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ED37698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517979E3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3C45DD0C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shd w:val="clear" w:color="auto" w:fill="156082" w:themeFill="accent1"/>
            <w:vAlign w:val="center"/>
          </w:tcPr>
          <w:p w14:paraId="5F3DD832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156082" w:themeFill="accent1"/>
            <w:vAlign w:val="center"/>
          </w:tcPr>
          <w:p w14:paraId="629BD0E7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0EAA067D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156082" w:themeFill="accent1"/>
            <w:vAlign w:val="center"/>
          </w:tcPr>
          <w:p w14:paraId="2BC79159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156082" w:themeFill="accent1"/>
            <w:vAlign w:val="center"/>
          </w:tcPr>
          <w:p w14:paraId="221FD60E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156082" w:themeFill="accent1"/>
            <w:vAlign w:val="center"/>
          </w:tcPr>
          <w:p w14:paraId="3A639EF1" w14:textId="77777777" w:rsidR="00551C35" w:rsidRPr="00113D0C" w:rsidRDefault="00551C35" w:rsidP="00551C35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</w:tbl>
    <w:p w14:paraId="4248CB24" w14:textId="77777777" w:rsidR="00BE6362" w:rsidRDefault="00BE6362" w:rsidP="00C758C7">
      <w:pPr>
        <w:jc w:val="both"/>
        <w:rPr>
          <w:sz w:val="22"/>
          <w:szCs w:val="22"/>
        </w:rPr>
      </w:pPr>
    </w:p>
    <w:tbl>
      <w:tblPr>
        <w:tblW w:w="13880" w:type="dxa"/>
        <w:tblInd w:w="18" w:type="dxa"/>
        <w:tblBorders>
          <w:top w:val="single" w:sz="4" w:space="0" w:color="293E6B"/>
          <w:left w:val="single" w:sz="4" w:space="0" w:color="293E6B"/>
          <w:bottom w:val="single" w:sz="4" w:space="0" w:color="293E6B"/>
          <w:right w:val="single" w:sz="4" w:space="0" w:color="293E6B"/>
          <w:insideH w:val="single" w:sz="4" w:space="0" w:color="293E6B"/>
          <w:insideV w:val="single" w:sz="4" w:space="0" w:color="293E6B"/>
        </w:tblBorders>
        <w:tblLook w:val="00A0" w:firstRow="1" w:lastRow="0" w:firstColumn="1" w:lastColumn="0" w:noHBand="0" w:noVBand="0"/>
      </w:tblPr>
      <w:tblGrid>
        <w:gridCol w:w="5364"/>
        <w:gridCol w:w="747"/>
        <w:gridCol w:w="702"/>
        <w:gridCol w:w="702"/>
        <w:gridCol w:w="702"/>
        <w:gridCol w:w="702"/>
        <w:gridCol w:w="708"/>
        <w:gridCol w:w="706"/>
        <w:gridCol w:w="709"/>
        <w:gridCol w:w="708"/>
        <w:gridCol w:w="708"/>
        <w:gridCol w:w="720"/>
        <w:gridCol w:w="702"/>
      </w:tblGrid>
      <w:tr w:rsidR="000151D7" w:rsidRPr="00113D0C" w14:paraId="70F72D5A" w14:textId="77777777" w:rsidTr="000151D7">
        <w:trPr>
          <w:cantSplit/>
          <w:trHeight w:val="1348"/>
          <w:tblHeader/>
        </w:trPr>
        <w:tc>
          <w:tcPr>
            <w:tcW w:w="5364" w:type="dxa"/>
            <w:shd w:val="clear" w:color="auto" w:fill="DAE9F7" w:themeFill="text2" w:themeFillTint="1A"/>
            <w:vAlign w:val="bottom"/>
          </w:tcPr>
          <w:p w14:paraId="576DB766" w14:textId="71557206" w:rsidR="000151D7" w:rsidRPr="00113D0C" w:rsidRDefault="000151D7" w:rsidP="002F6A16">
            <w:pPr>
              <w:tabs>
                <w:tab w:val="left" w:pos="450"/>
              </w:tabs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bidi="en-US"/>
              </w:rPr>
            </w:pPr>
            <w:r w:rsidRPr="000151D7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lastRenderedPageBreak/>
              <w:t>BOARD SUBCOMMITTEE CALENDAR</w:t>
            </w:r>
          </w:p>
        </w:tc>
        <w:tc>
          <w:tcPr>
            <w:tcW w:w="747" w:type="dxa"/>
            <w:shd w:val="clear" w:color="auto" w:fill="D9D9D9" w:themeFill="background1" w:themeFillShade="D9"/>
            <w:textDirection w:val="btLr"/>
          </w:tcPr>
          <w:p w14:paraId="27219D99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April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4FA7AC61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May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</w:tcPr>
          <w:p w14:paraId="6E8CEF1C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June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</w:tcPr>
          <w:p w14:paraId="2FBDF843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July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25E9FC2E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August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1C7C4263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September</w:t>
            </w:r>
          </w:p>
        </w:tc>
        <w:tc>
          <w:tcPr>
            <w:tcW w:w="706" w:type="dxa"/>
            <w:shd w:val="clear" w:color="auto" w:fill="D9D9D9" w:themeFill="background1" w:themeFillShade="D9"/>
            <w:textDirection w:val="btLr"/>
          </w:tcPr>
          <w:p w14:paraId="660B82FD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October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62AD187F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November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2591B241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December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1703397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January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</w:tcPr>
          <w:p w14:paraId="287808BD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February</w:t>
            </w:r>
          </w:p>
        </w:tc>
        <w:tc>
          <w:tcPr>
            <w:tcW w:w="702" w:type="dxa"/>
            <w:shd w:val="clear" w:color="auto" w:fill="D9D9D9" w:themeFill="background1" w:themeFillShade="D9"/>
            <w:textDirection w:val="btLr"/>
            <w:vAlign w:val="center"/>
          </w:tcPr>
          <w:p w14:paraId="1FF40F2E" w14:textId="77777777" w:rsidR="000151D7" w:rsidRPr="00113D0C" w:rsidRDefault="000151D7" w:rsidP="002F6A16">
            <w:pPr>
              <w:ind w:left="113" w:right="113"/>
              <w:rPr>
                <w:rFonts w:ascii="Calibri" w:hAnsi="Calibri" w:cs="Calibri"/>
                <w:b/>
                <w:sz w:val="20"/>
                <w:szCs w:val="20"/>
                <w:lang w:bidi="en-US"/>
              </w:rPr>
            </w:pPr>
            <w:r w:rsidRPr="00113D0C">
              <w:rPr>
                <w:rFonts w:ascii="Calibri" w:hAnsi="Calibri" w:cs="Calibri"/>
                <w:b/>
                <w:sz w:val="20"/>
                <w:szCs w:val="20"/>
                <w:lang w:bidi="en-US"/>
              </w:rPr>
              <w:t>March</w:t>
            </w:r>
          </w:p>
        </w:tc>
      </w:tr>
      <w:tr w:rsidR="000151D7" w:rsidRPr="00113D0C" w14:paraId="006D2619" w14:textId="77777777" w:rsidTr="000151D7">
        <w:trPr>
          <w:cantSplit/>
          <w:trHeight w:val="261"/>
        </w:trPr>
        <w:tc>
          <w:tcPr>
            <w:tcW w:w="5364" w:type="dxa"/>
            <w:shd w:val="clear" w:color="auto" w:fill="F5F9FD"/>
            <w:tcMar>
              <w:left w:w="58" w:type="dxa"/>
              <w:right w:w="72" w:type="dxa"/>
            </w:tcMar>
            <w:vAlign w:val="center"/>
          </w:tcPr>
          <w:p w14:paraId="5593C723" w14:textId="6C8C1F15" w:rsidR="000151D7" w:rsidRPr="000151D7" w:rsidRDefault="002D41C3" w:rsidP="000151D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Governance</w:t>
            </w:r>
            <w:r w:rsidR="000151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committee</w:t>
            </w:r>
          </w:p>
        </w:tc>
        <w:tc>
          <w:tcPr>
            <w:tcW w:w="747" w:type="dxa"/>
            <w:vAlign w:val="center"/>
          </w:tcPr>
          <w:p w14:paraId="214B63DB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428FBD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89134ED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5A85E30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732151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7607317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A2C21B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16DDC0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45C7EC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521372E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2C4E1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1BD2624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0151D7" w:rsidRPr="00113D0C" w14:paraId="4EE4E03A" w14:textId="77777777" w:rsidTr="002F6A16">
        <w:trPr>
          <w:cantSplit/>
          <w:trHeight w:val="261"/>
        </w:trPr>
        <w:tc>
          <w:tcPr>
            <w:tcW w:w="5364" w:type="dxa"/>
            <w:shd w:val="clear" w:color="auto" w:fill="FFFFFF" w:themeFill="background1"/>
            <w:tcMar>
              <w:left w:w="58" w:type="dxa"/>
              <w:right w:w="72" w:type="dxa"/>
            </w:tcMar>
            <w:vAlign w:val="center"/>
          </w:tcPr>
          <w:p w14:paraId="765B39A9" w14:textId="695EE437" w:rsidR="000151D7" w:rsidRPr="002E21D8" w:rsidRDefault="00B800D6" w:rsidP="002F6A16">
            <w:pPr>
              <w:pStyle w:val="ListParagraph"/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[</w:t>
            </w:r>
            <w:r w:rsidR="000151D7">
              <w:rPr>
                <w:rFonts w:ascii="Calibri" w:eastAsia="Calibri" w:hAnsi="Calibri" w:cs="Calibri"/>
                <w:sz w:val="20"/>
                <w:szCs w:val="20"/>
              </w:rPr>
              <w:t>Business item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]</w:t>
            </w:r>
            <w:r w:rsidR="00D3604E">
              <w:rPr>
                <w:rFonts w:ascii="Calibri" w:eastAsia="Calibri" w:hAnsi="Calibri" w:cs="Calibri"/>
                <w:sz w:val="20"/>
                <w:szCs w:val="20"/>
              </w:rPr>
              <w:t xml:space="preserve"> (repeat as needed)</w:t>
            </w:r>
          </w:p>
        </w:tc>
        <w:tc>
          <w:tcPr>
            <w:tcW w:w="747" w:type="dxa"/>
            <w:vAlign w:val="center"/>
          </w:tcPr>
          <w:p w14:paraId="24C00B86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686CDBF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C900FD3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DBBD9CF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A9FB0F8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7B54DA9B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01535536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F8B77B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A3D2BD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1BD84EA4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4DA2F9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172098B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0151D7" w:rsidRPr="00113D0C" w14:paraId="457F7E59" w14:textId="77777777" w:rsidTr="002D41C3">
        <w:trPr>
          <w:cantSplit/>
          <w:trHeight w:val="261"/>
        </w:trPr>
        <w:tc>
          <w:tcPr>
            <w:tcW w:w="5364" w:type="dxa"/>
            <w:shd w:val="clear" w:color="auto" w:fill="F5F9FD"/>
            <w:tcMar>
              <w:left w:w="58" w:type="dxa"/>
              <w:right w:w="72" w:type="dxa"/>
            </w:tcMar>
            <w:vAlign w:val="center"/>
          </w:tcPr>
          <w:p w14:paraId="7BD32F78" w14:textId="3EA9AC65" w:rsidR="000151D7" w:rsidRPr="002D41C3" w:rsidRDefault="002D41C3" w:rsidP="002D41C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D41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Audit committee</w:t>
            </w:r>
          </w:p>
        </w:tc>
        <w:tc>
          <w:tcPr>
            <w:tcW w:w="747" w:type="dxa"/>
            <w:vAlign w:val="center"/>
          </w:tcPr>
          <w:p w14:paraId="6FD11B4E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4118455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6F0E9A9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1E4DEB1A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E410050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0EB5DBED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1C2C4EC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0989EB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FCE3B4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00B81004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4B0F98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A20AA7" w14:textId="77777777" w:rsidR="000151D7" w:rsidRPr="00113D0C" w:rsidRDefault="000151D7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2D41C3" w:rsidRPr="00113D0C" w14:paraId="66E4174A" w14:textId="77777777" w:rsidTr="002D41C3">
        <w:trPr>
          <w:cantSplit/>
          <w:trHeight w:val="261"/>
        </w:trPr>
        <w:tc>
          <w:tcPr>
            <w:tcW w:w="5364" w:type="dxa"/>
            <w:shd w:val="clear" w:color="auto" w:fill="F5F9FD"/>
            <w:tcMar>
              <w:left w:w="58" w:type="dxa"/>
              <w:right w:w="72" w:type="dxa"/>
            </w:tcMar>
            <w:vAlign w:val="center"/>
          </w:tcPr>
          <w:p w14:paraId="6A939D97" w14:textId="40A72005" w:rsidR="002D41C3" w:rsidRPr="002D41C3" w:rsidRDefault="0056756D" w:rsidP="002D41C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Finance</w:t>
            </w:r>
            <w:r w:rsidR="002D41C3" w:rsidRPr="002D41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committee</w:t>
            </w:r>
          </w:p>
        </w:tc>
        <w:tc>
          <w:tcPr>
            <w:tcW w:w="747" w:type="dxa"/>
            <w:vAlign w:val="center"/>
          </w:tcPr>
          <w:p w14:paraId="3C119E25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AECC7B0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8B56109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215875A8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9A66A46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047DAC4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3FA07B27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A15ADE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27A600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B184668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520017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DDA3304" w14:textId="77777777" w:rsidR="002D41C3" w:rsidRPr="00113D0C" w:rsidRDefault="002D41C3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  <w:tr w:rsidR="0056756D" w:rsidRPr="00113D0C" w14:paraId="530BDF02" w14:textId="77777777" w:rsidTr="002D41C3">
        <w:trPr>
          <w:cantSplit/>
          <w:trHeight w:val="261"/>
        </w:trPr>
        <w:tc>
          <w:tcPr>
            <w:tcW w:w="5364" w:type="dxa"/>
            <w:shd w:val="clear" w:color="auto" w:fill="F5F9FD"/>
            <w:tcMar>
              <w:left w:w="58" w:type="dxa"/>
              <w:right w:w="72" w:type="dxa"/>
            </w:tcMar>
            <w:vAlign w:val="center"/>
          </w:tcPr>
          <w:p w14:paraId="7C16FC67" w14:textId="0E1F6F67" w:rsidR="0056756D" w:rsidRDefault="0056756D" w:rsidP="002D41C3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Human resource committee </w:t>
            </w:r>
          </w:p>
        </w:tc>
        <w:tc>
          <w:tcPr>
            <w:tcW w:w="747" w:type="dxa"/>
            <w:vAlign w:val="center"/>
          </w:tcPr>
          <w:p w14:paraId="18DDFF4B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97AE19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0FEC45B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vAlign w:val="center"/>
          </w:tcPr>
          <w:p w14:paraId="38BFB7A4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DF4ED97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284B799F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6" w:type="dxa"/>
            <w:vAlign w:val="center"/>
          </w:tcPr>
          <w:p w14:paraId="72859257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4BFBAF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032797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6B129C7A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09DF3E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9C62F28" w14:textId="77777777" w:rsidR="0056756D" w:rsidRPr="00113D0C" w:rsidRDefault="0056756D" w:rsidP="002F6A16">
            <w:pPr>
              <w:jc w:val="center"/>
              <w:rPr>
                <w:rFonts w:ascii="Calibri" w:hAnsi="Calibri" w:cs="Calibri"/>
                <w:sz w:val="20"/>
                <w:szCs w:val="20"/>
                <w:lang w:bidi="en-US"/>
              </w:rPr>
            </w:pPr>
          </w:p>
        </w:tc>
      </w:tr>
    </w:tbl>
    <w:p w14:paraId="2181CF20" w14:textId="77777777" w:rsidR="0056756D" w:rsidRDefault="0056756D" w:rsidP="00C758C7">
      <w:pPr>
        <w:jc w:val="both"/>
        <w:rPr>
          <w:rFonts w:ascii="Calibri" w:hAnsi="Calibri" w:cs="Calibri"/>
          <w:sz w:val="22"/>
          <w:szCs w:val="22"/>
        </w:rPr>
      </w:pPr>
    </w:p>
    <w:sectPr w:rsidR="0056756D" w:rsidSect="006974BD">
      <w:headerReference w:type="default" r:id="rId7"/>
      <w:footerReference w:type="default" r:id="rId8"/>
      <w:type w:val="continuous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703790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10B2322" w14:textId="37048A08" w:rsidR="004F5CFC" w:rsidRPr="004F5CFC" w:rsidRDefault="004F5CFC">
        <w:pPr>
          <w:pStyle w:val="Footer"/>
          <w:jc w:val="right"/>
          <w:rPr>
            <w:sz w:val="22"/>
            <w:szCs w:val="22"/>
          </w:rPr>
        </w:pPr>
        <w:r w:rsidRPr="004F5CFC">
          <w:rPr>
            <w:sz w:val="22"/>
            <w:szCs w:val="22"/>
          </w:rPr>
          <w:fldChar w:fldCharType="begin"/>
        </w:r>
        <w:r w:rsidRPr="004F5CFC">
          <w:rPr>
            <w:sz w:val="22"/>
            <w:szCs w:val="22"/>
          </w:rPr>
          <w:instrText xml:space="preserve"> PAGE   \* MERGEFORMAT </w:instrText>
        </w:r>
        <w:r w:rsidRPr="004F5CFC">
          <w:rPr>
            <w:sz w:val="22"/>
            <w:szCs w:val="22"/>
          </w:rPr>
          <w:fldChar w:fldCharType="separate"/>
        </w:r>
        <w:r w:rsidRPr="004F5CFC">
          <w:rPr>
            <w:noProof/>
            <w:sz w:val="22"/>
            <w:szCs w:val="22"/>
          </w:rPr>
          <w:t>2</w:t>
        </w:r>
        <w:r w:rsidRPr="004F5CFC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7C62E530" w:rsidR="0085467D" w:rsidRDefault="00E74533">
    <w:pPr>
      <w:pStyle w:val="Header"/>
    </w:pPr>
    <w:sdt>
      <w:sdtPr>
        <w:id w:val="-2350163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BD8B3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467D">
      <w:rPr>
        <w:noProof/>
      </w:rPr>
      <w:drawing>
        <wp:inline distT="0" distB="0" distL="0" distR="0" wp14:anchorId="43CE4F7A" wp14:editId="5FC68EA9">
          <wp:extent cx="1762125" cy="649204"/>
          <wp:effectExtent l="0" t="0" r="0" b="0"/>
          <wp:docPr id="19542456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467D">
      <w:rPr>
        <w:noProof/>
      </w:rPr>
      <mc:AlternateContent>
        <mc:Choice Requires="wps">
          <w:drawing>
            <wp:inline distT="0" distB="0" distL="0" distR="0" wp14:anchorId="0FDDA07C" wp14:editId="2DF9E30C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41FB05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4419"/>
    <w:multiLevelType w:val="hybridMultilevel"/>
    <w:tmpl w:val="CDA8660E"/>
    <w:lvl w:ilvl="0" w:tplc="BDECC0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21634"/>
    <w:multiLevelType w:val="hybridMultilevel"/>
    <w:tmpl w:val="D270B0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B862DB"/>
    <w:multiLevelType w:val="hybridMultilevel"/>
    <w:tmpl w:val="A9EE9486"/>
    <w:lvl w:ilvl="0" w:tplc="B2608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D560EB"/>
    <w:multiLevelType w:val="hybridMultilevel"/>
    <w:tmpl w:val="EB2456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44480">
    <w:abstractNumId w:val="4"/>
  </w:num>
  <w:num w:numId="2" w16cid:durableId="319893449">
    <w:abstractNumId w:val="3"/>
  </w:num>
  <w:num w:numId="3" w16cid:durableId="179902934">
    <w:abstractNumId w:val="1"/>
  </w:num>
  <w:num w:numId="4" w16cid:durableId="863636667">
    <w:abstractNumId w:val="0"/>
  </w:num>
  <w:num w:numId="5" w16cid:durableId="5944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151D7"/>
    <w:rsid w:val="0006784F"/>
    <w:rsid w:val="000B4F14"/>
    <w:rsid w:val="000F3756"/>
    <w:rsid w:val="0011011C"/>
    <w:rsid w:val="00113D0C"/>
    <w:rsid w:val="00184786"/>
    <w:rsid w:val="001D259C"/>
    <w:rsid w:val="0022027E"/>
    <w:rsid w:val="002C021C"/>
    <w:rsid w:val="002D41C3"/>
    <w:rsid w:val="002D53C5"/>
    <w:rsid w:val="002E21D8"/>
    <w:rsid w:val="003122C7"/>
    <w:rsid w:val="00331C8F"/>
    <w:rsid w:val="003B37D4"/>
    <w:rsid w:val="003F24A8"/>
    <w:rsid w:val="00437DBB"/>
    <w:rsid w:val="00452118"/>
    <w:rsid w:val="004A1439"/>
    <w:rsid w:val="004F5CFC"/>
    <w:rsid w:val="00551C35"/>
    <w:rsid w:val="00566093"/>
    <w:rsid w:val="0056756D"/>
    <w:rsid w:val="0059220C"/>
    <w:rsid w:val="005A4356"/>
    <w:rsid w:val="005A6716"/>
    <w:rsid w:val="005E3BDA"/>
    <w:rsid w:val="006020B1"/>
    <w:rsid w:val="00640299"/>
    <w:rsid w:val="006413C2"/>
    <w:rsid w:val="006974BD"/>
    <w:rsid w:val="006D6CCE"/>
    <w:rsid w:val="006E0CC9"/>
    <w:rsid w:val="00791E36"/>
    <w:rsid w:val="007E28EE"/>
    <w:rsid w:val="007E57AC"/>
    <w:rsid w:val="007E5FFB"/>
    <w:rsid w:val="007F5985"/>
    <w:rsid w:val="0085467D"/>
    <w:rsid w:val="008D1224"/>
    <w:rsid w:val="008D7A7F"/>
    <w:rsid w:val="008E7A5B"/>
    <w:rsid w:val="0093722C"/>
    <w:rsid w:val="009D70DB"/>
    <w:rsid w:val="00A0361A"/>
    <w:rsid w:val="00A41DC4"/>
    <w:rsid w:val="00AB434E"/>
    <w:rsid w:val="00AB6A2F"/>
    <w:rsid w:val="00B47BC8"/>
    <w:rsid w:val="00B52423"/>
    <w:rsid w:val="00B800D6"/>
    <w:rsid w:val="00B955C1"/>
    <w:rsid w:val="00BA3847"/>
    <w:rsid w:val="00BD2173"/>
    <w:rsid w:val="00BE6362"/>
    <w:rsid w:val="00C311B8"/>
    <w:rsid w:val="00C51C78"/>
    <w:rsid w:val="00C666E8"/>
    <w:rsid w:val="00C758C7"/>
    <w:rsid w:val="00C77C81"/>
    <w:rsid w:val="00CC7AF0"/>
    <w:rsid w:val="00D07906"/>
    <w:rsid w:val="00D17E8F"/>
    <w:rsid w:val="00D3604E"/>
    <w:rsid w:val="00D47CC4"/>
    <w:rsid w:val="00DA20B9"/>
    <w:rsid w:val="00DD46D8"/>
    <w:rsid w:val="00E16BDD"/>
    <w:rsid w:val="00E64E75"/>
    <w:rsid w:val="00E74533"/>
    <w:rsid w:val="00F11FAF"/>
    <w:rsid w:val="00F17DD8"/>
    <w:rsid w:val="00F749FD"/>
    <w:rsid w:val="00F91398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Hyperlink">
    <w:name w:val="Hyperlink"/>
    <w:basedOn w:val="DefaultParagraphFont"/>
    <w:uiPriority w:val="99"/>
    <w:semiHidden/>
    <w:unhideWhenUsed/>
    <w:rsid w:val="00BE63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C8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C81"/>
    <w:rPr>
      <w:b/>
      <w:bCs/>
      <w:sz w:val="20"/>
      <w:szCs w:val="20"/>
    </w:rPr>
  </w:style>
  <w:style w:type="paragraph" w:styleId="NoSpacing">
    <w:name w:val="No Spacing"/>
    <w:uiPriority w:val="1"/>
    <w:qFormat/>
    <w:rsid w:val="00E64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38</cp:revision>
  <dcterms:created xsi:type="dcterms:W3CDTF">2024-04-05T16:38:00Z</dcterms:created>
  <dcterms:modified xsi:type="dcterms:W3CDTF">2024-10-10T16:21:00Z</dcterms:modified>
</cp:coreProperties>
</file>